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141" w:rsidRDefault="00EB4141" w:rsidP="00F776DA">
      <w:pPr>
        <w:jc w:val="center"/>
        <w:rPr>
          <w:b/>
          <w:color w:val="FF0000"/>
        </w:rPr>
      </w:pPr>
      <w:r w:rsidRPr="00EB4141">
        <w:rPr>
          <w:b/>
          <w:color w:val="FF0000"/>
        </w:rPr>
        <w:t xml:space="preserve">Принятие решения по самовольному строительству в установленном порядке </w:t>
      </w:r>
    </w:p>
    <w:p w:rsidR="00FD4A18" w:rsidRPr="00F776DA" w:rsidRDefault="00FD4A18" w:rsidP="00F776DA">
      <w:pPr>
        <w:jc w:val="center"/>
        <w:rPr>
          <w:b/>
          <w:color w:val="FF0000"/>
        </w:rPr>
      </w:pPr>
      <w:r w:rsidRPr="00F776DA">
        <w:rPr>
          <w:b/>
          <w:color w:val="FF0000"/>
        </w:rPr>
        <w:t xml:space="preserve">(п.9.4. Перечня) </w:t>
      </w:r>
    </w:p>
    <w:p w:rsidR="00AC48BD" w:rsidRPr="00F776DA" w:rsidRDefault="00AC48BD" w:rsidP="00F776DA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776DA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Режим работы: понедельник с 08.00 до 13.00 и с 14.00 до 20.00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 xml:space="preserve">                             суббота</w:t>
      </w:r>
      <w:r w:rsidR="00F776DA">
        <w:rPr>
          <w:b/>
          <w:bCs/>
          <w:color w:val="0070C0"/>
        </w:rPr>
        <w:t>,</w:t>
      </w:r>
      <w:r w:rsidRPr="00F776DA">
        <w:rPr>
          <w:b/>
          <w:bCs/>
          <w:color w:val="0070C0"/>
        </w:rPr>
        <w:t xml:space="preserve"> воскресенье – выходной        </w:t>
      </w:r>
    </w:p>
    <w:p w:rsidR="00550CC4" w:rsidRPr="00F776DA" w:rsidRDefault="00550CC4" w:rsidP="00967C7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(возможен прием заявлений в субботу по предварительной</w:t>
      </w:r>
    </w:p>
    <w:p w:rsidR="00550CC4" w:rsidRPr="00F776DA" w:rsidRDefault="00550CC4" w:rsidP="00967C7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записи)</w:t>
      </w:r>
    </w:p>
    <w:p w:rsidR="005248D2" w:rsidRPr="00F776DA" w:rsidRDefault="005248D2" w:rsidP="00F776DA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776DA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248D2" w:rsidRPr="00F776DA" w:rsidRDefault="006F4C16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F776DA">
        <w:rPr>
          <w:b/>
          <w:bCs/>
          <w:color w:val="0070C0"/>
        </w:rPr>
        <w:t>Анатольевна</w:t>
      </w:r>
      <w:r w:rsidR="005248D2" w:rsidRPr="00F776DA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248D2" w:rsidRPr="00F776DA" w:rsidRDefault="00F776DA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5248D2" w:rsidRPr="00F776DA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FD4A18" w:rsidRPr="00F776DA" w:rsidRDefault="00FD4A18" w:rsidP="00F776DA">
      <w:pPr>
        <w:jc w:val="center"/>
        <w:outlineLvl w:val="0"/>
        <w:rPr>
          <w:b/>
          <w:color w:val="FF0000"/>
        </w:rPr>
      </w:pPr>
      <w:r w:rsidRPr="00F776DA">
        <w:rPr>
          <w:b/>
          <w:color w:val="FF0000"/>
        </w:rPr>
        <w:t>Перечень документов, предоставляемых гражданами</w:t>
      </w:r>
    </w:p>
    <w:p w:rsidR="00AC48BD" w:rsidRPr="00F776DA" w:rsidRDefault="00EB4141" w:rsidP="00F776DA">
      <w:pPr>
        <w:jc w:val="center"/>
      </w:pPr>
      <w:r w:rsidRPr="00EB4141">
        <w:t>заявление</w:t>
      </w:r>
      <w:r w:rsidRPr="00EB4141">
        <w:br/>
      </w:r>
      <w:r w:rsidRPr="00EB4141">
        <w:br/>
        <w:t>заключение по надежности, несущей способности и устойчивости конструкции самовольной постройки – для построек более одного этажа</w:t>
      </w:r>
      <w:r w:rsidRPr="00EB4141">
        <w:br/>
      </w:r>
      <w:r w:rsidRPr="00EB4141">
        <w:br/>
        <w:t>письменное согласие совершеннолетних граждан, имеющих право владения и пользования жилыми и (или) нежилыми помещениями в многоквартирных, блокированных жилых домах, одноквартирными жилыми домами, а также нежилыми капитальными постройками на придомовой территории, и участников общей долевой собственности, в том числе временно отсутствующих таких граждан и участников, на принятие в эксплуатацию и государственную регистрацию помещений, домов и построек</w:t>
      </w:r>
      <w:r w:rsidRPr="00EB4141">
        <w:br/>
      </w:r>
      <w:r w:rsidRPr="00EB4141">
        <w:br/>
        <w:t>копия решения суда о признании права собственности на самовольную постройку – в случае принятия судом такого решения</w:t>
      </w:r>
      <w:r w:rsidRPr="00EB4141">
        <w:br/>
      </w:r>
      <w:r w:rsidRPr="00EB4141">
        <w:br/>
        <w:t>документ, подтверждающий право на земельный участок (для блокированных жилых домов, одноквартирных жилых домов, а также нежилых капитальных построек на придомовой территории)</w:t>
      </w:r>
      <w:r w:rsidRPr="00EB4141">
        <w:br/>
      </w:r>
      <w:r w:rsidRPr="00EB4141">
        <w:br/>
        <w:t>письменное согласие залогодержателя на принятие самовольной постройки в эксплуатацию, если объект, в отношении которого осуществлялось самовольное строительство, передан в залог и распоряжение предметом залога без согласия залогодержателя не предусмотрено законодательством или договором о залоге</w:t>
      </w:r>
      <w:r w:rsidRPr="00EB4141">
        <w:br/>
      </w:r>
      <w:r w:rsidRPr="00EB4141">
        <w:br/>
        <w:t>ведомость технических характеристик</w:t>
      </w:r>
    </w:p>
    <w:p w:rsidR="00FD4A18" w:rsidRPr="00F776DA" w:rsidRDefault="00FD4A18" w:rsidP="00F776DA">
      <w:pPr>
        <w:pStyle w:val="table10"/>
        <w:jc w:val="center"/>
        <w:rPr>
          <w:b/>
          <w:color w:val="FF0000"/>
          <w:sz w:val="30"/>
          <w:szCs w:val="30"/>
        </w:rPr>
      </w:pPr>
      <w:r w:rsidRPr="00F776DA">
        <w:rPr>
          <w:b/>
          <w:color w:val="FF0000"/>
          <w:sz w:val="30"/>
          <w:szCs w:val="30"/>
        </w:rPr>
        <w:lastRenderedPageBreak/>
        <w:t xml:space="preserve">Перечень документов, запрашиваемых </w:t>
      </w:r>
      <w:r w:rsidR="00AC48BD" w:rsidRPr="00F776DA">
        <w:rPr>
          <w:b/>
          <w:color w:val="FF0000"/>
          <w:sz w:val="30"/>
          <w:szCs w:val="30"/>
        </w:rPr>
        <w:t>службой «одно окно» Дрибинского</w:t>
      </w:r>
      <w:r w:rsidRPr="00F776DA">
        <w:rPr>
          <w:b/>
          <w:color w:val="FF0000"/>
          <w:sz w:val="30"/>
          <w:szCs w:val="30"/>
        </w:rPr>
        <w:t xml:space="preserve"> рай</w:t>
      </w:r>
      <w:r w:rsidR="00AC48BD" w:rsidRPr="00F776DA">
        <w:rPr>
          <w:b/>
          <w:color w:val="FF0000"/>
          <w:sz w:val="30"/>
          <w:szCs w:val="30"/>
        </w:rPr>
        <w:t>онного</w:t>
      </w:r>
      <w:r w:rsidRPr="00F776DA">
        <w:rPr>
          <w:b/>
          <w:color w:val="FF0000"/>
          <w:sz w:val="30"/>
          <w:szCs w:val="30"/>
        </w:rPr>
        <w:t>испол</w:t>
      </w:r>
      <w:r w:rsidR="00AC48BD" w:rsidRPr="00F776DA">
        <w:rPr>
          <w:b/>
          <w:color w:val="FF0000"/>
          <w:sz w:val="30"/>
          <w:szCs w:val="30"/>
        </w:rPr>
        <w:t xml:space="preserve">нительного </w:t>
      </w:r>
      <w:r w:rsidRPr="00F776DA">
        <w:rPr>
          <w:b/>
          <w:color w:val="FF0000"/>
          <w:sz w:val="30"/>
          <w:szCs w:val="30"/>
        </w:rPr>
        <w:t>ком</w:t>
      </w:r>
      <w:r w:rsidR="00AC48BD" w:rsidRPr="00F776DA">
        <w:rPr>
          <w:b/>
          <w:color w:val="FF0000"/>
          <w:sz w:val="30"/>
          <w:szCs w:val="30"/>
        </w:rPr>
        <w:t>итет</w:t>
      </w:r>
      <w:r w:rsidRPr="00F776DA">
        <w:rPr>
          <w:b/>
          <w:color w:val="FF0000"/>
          <w:sz w:val="30"/>
          <w:szCs w:val="30"/>
        </w:rPr>
        <w:t>а</w:t>
      </w:r>
    </w:p>
    <w:p w:rsidR="00C46D0C" w:rsidRPr="00F776DA" w:rsidRDefault="00C46D0C" w:rsidP="00F776DA">
      <w:pPr>
        <w:pStyle w:val="table10"/>
        <w:jc w:val="center"/>
        <w:rPr>
          <w:b/>
          <w:color w:val="FF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281"/>
        <w:gridCol w:w="2629"/>
      </w:tblGrid>
      <w:tr w:rsidR="00FD4A18" w:rsidRPr="00F776DA" w:rsidTr="00F776DA">
        <w:tc>
          <w:tcPr>
            <w:tcW w:w="3369" w:type="dxa"/>
          </w:tcPr>
          <w:p w:rsidR="00FD4A18" w:rsidRPr="00F776DA" w:rsidRDefault="00FD4A18" w:rsidP="00F776DA">
            <w:pPr>
              <w:jc w:val="center"/>
            </w:pPr>
            <w:r w:rsidRPr="00F776DA">
              <w:t>Запрашиваемый документ</w:t>
            </w:r>
          </w:p>
        </w:tc>
        <w:tc>
          <w:tcPr>
            <w:tcW w:w="4281" w:type="dxa"/>
          </w:tcPr>
          <w:p w:rsidR="00FD4A18" w:rsidRPr="00F776DA" w:rsidRDefault="00FD4A18" w:rsidP="00F776DA">
            <w:pPr>
              <w:jc w:val="center"/>
            </w:pPr>
            <w:r w:rsidRPr="00F776DA">
              <w:t>Государственный орган или организация, в которой запрашивается документ</w:t>
            </w:r>
          </w:p>
        </w:tc>
        <w:tc>
          <w:tcPr>
            <w:tcW w:w="2629" w:type="dxa"/>
          </w:tcPr>
          <w:p w:rsidR="00FD4A18" w:rsidRPr="00F776DA" w:rsidRDefault="00FD4A18" w:rsidP="00F776DA">
            <w:pPr>
              <w:jc w:val="center"/>
            </w:pPr>
            <w:r w:rsidRPr="00F776DA">
              <w:t>Оплата за документы, банковские реквизиты</w:t>
            </w:r>
          </w:p>
        </w:tc>
      </w:tr>
      <w:tr w:rsidR="00035E90" w:rsidRPr="00F776DA" w:rsidTr="00F776DA">
        <w:tc>
          <w:tcPr>
            <w:tcW w:w="3369" w:type="dxa"/>
          </w:tcPr>
          <w:p w:rsidR="00035E90" w:rsidRPr="00F776DA" w:rsidRDefault="00035E90" w:rsidP="00F776DA">
            <w:pPr>
              <w:jc w:val="both"/>
            </w:pPr>
            <w:r w:rsidRPr="00F776DA">
              <w:t>Справка о месте жительства и составе семьи или копия лицевого счета</w:t>
            </w:r>
          </w:p>
        </w:tc>
        <w:tc>
          <w:tcPr>
            <w:tcW w:w="4281" w:type="dxa"/>
          </w:tcPr>
          <w:p w:rsidR="00AC48BD" w:rsidRPr="00F776DA" w:rsidRDefault="00AC48BD" w:rsidP="00F776DA">
            <w:pPr>
              <w:jc w:val="center"/>
            </w:pPr>
            <w:r w:rsidRPr="00F776DA">
              <w:t>Организаци</w:t>
            </w:r>
            <w:r w:rsidR="00F776DA">
              <w:t xml:space="preserve">я, осуществляющая эксплуатацию </w:t>
            </w:r>
            <w:r w:rsidRPr="00F776DA">
              <w:t>жилищного фонда, или организация, предоставившая жилое помещение</w:t>
            </w:r>
          </w:p>
          <w:p w:rsidR="00AC48BD" w:rsidRPr="00F776DA" w:rsidRDefault="00AC48BD" w:rsidP="00F776DA">
            <w:pPr>
              <w:jc w:val="center"/>
            </w:pPr>
          </w:p>
          <w:p w:rsidR="008F4EDF" w:rsidRPr="008F4EDF" w:rsidRDefault="008F4EDF" w:rsidP="008F4EDF">
            <w:pPr>
              <w:spacing w:line="320" w:lineRule="exact"/>
              <w:jc w:val="center"/>
            </w:pPr>
            <w:bookmarkStart w:id="0" w:name="_GoBack"/>
            <w:r w:rsidRPr="008F4EDF">
              <w:t>Группа по расчетно-паспортному обслуживанию г.п. Дрибин</w:t>
            </w:r>
          </w:p>
          <w:p w:rsidR="008F4EDF" w:rsidRPr="008F4EDF" w:rsidRDefault="008F4EDF" w:rsidP="008F4EDF">
            <w:pPr>
              <w:spacing w:line="320" w:lineRule="exact"/>
              <w:jc w:val="center"/>
            </w:pPr>
            <w:r w:rsidRPr="008F4EDF">
              <w:t xml:space="preserve"> 213971, г.п. Дрибин,</w:t>
            </w:r>
          </w:p>
          <w:p w:rsidR="008F4EDF" w:rsidRPr="008F4EDF" w:rsidRDefault="008F4EDF" w:rsidP="008F4EDF">
            <w:pPr>
              <w:spacing w:line="320" w:lineRule="exact"/>
              <w:jc w:val="center"/>
            </w:pPr>
            <w:r w:rsidRPr="008F4EDF">
              <w:t xml:space="preserve"> ул. </w:t>
            </w:r>
            <w:proofErr w:type="spellStart"/>
            <w:r w:rsidRPr="008F4EDF">
              <w:t>Ряснянская</w:t>
            </w:r>
            <w:proofErr w:type="spellEnd"/>
            <w:r w:rsidRPr="008F4EDF">
              <w:t>, д. 4</w:t>
            </w:r>
          </w:p>
          <w:bookmarkEnd w:id="0"/>
          <w:p w:rsidR="00AC48BD" w:rsidRPr="00560AA7" w:rsidRDefault="00AC48BD" w:rsidP="00F776DA">
            <w:pPr>
              <w:rPr>
                <w:color w:val="FF0000"/>
              </w:rPr>
            </w:pPr>
          </w:p>
          <w:p w:rsidR="00035E90" w:rsidRPr="00F776DA" w:rsidRDefault="00F776DA" w:rsidP="00F776DA">
            <w:pPr>
              <w:jc w:val="center"/>
            </w:pPr>
            <w:r>
              <w:t>С</w:t>
            </w:r>
            <w:r w:rsidR="00AC48BD" w:rsidRPr="00F776DA">
              <w:t>ельские исполнительные комитеты</w:t>
            </w:r>
          </w:p>
        </w:tc>
        <w:tc>
          <w:tcPr>
            <w:tcW w:w="2629" w:type="dxa"/>
          </w:tcPr>
          <w:p w:rsidR="00035E90" w:rsidRPr="00F776DA" w:rsidRDefault="00035E90" w:rsidP="00F776DA">
            <w:pPr>
              <w:jc w:val="center"/>
            </w:pPr>
            <w:r w:rsidRPr="00F776DA">
              <w:t>Бесплатно</w:t>
            </w:r>
          </w:p>
        </w:tc>
      </w:tr>
    </w:tbl>
    <w:p w:rsidR="00F776DA" w:rsidRDefault="00F776DA" w:rsidP="00F776DA">
      <w:pPr>
        <w:spacing w:line="320" w:lineRule="exact"/>
        <w:jc w:val="both"/>
        <w:outlineLvl w:val="0"/>
        <w:rPr>
          <w:b/>
        </w:rPr>
      </w:pPr>
    </w:p>
    <w:p w:rsidR="00F776DA" w:rsidRPr="008E3B9C" w:rsidRDefault="00F776DA" w:rsidP="00F776DA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776DA" w:rsidRPr="008E3B9C" w:rsidRDefault="00F776DA" w:rsidP="00F776DA">
      <w:pPr>
        <w:spacing w:line="320" w:lineRule="exact"/>
        <w:jc w:val="both"/>
        <w:outlineLvl w:val="0"/>
      </w:pPr>
    </w:p>
    <w:p w:rsidR="00F776DA" w:rsidRPr="008E3B9C" w:rsidRDefault="00F776DA" w:rsidP="00F776DA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F776DA" w:rsidRPr="008E3B9C" w:rsidRDefault="00F776DA" w:rsidP="00F776DA">
      <w:pPr>
        <w:spacing w:line="320" w:lineRule="exact"/>
        <w:outlineLvl w:val="0"/>
      </w:pPr>
    </w:p>
    <w:p w:rsidR="00F776DA" w:rsidRPr="008E3B9C" w:rsidRDefault="00F776DA" w:rsidP="00F776DA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F776DA" w:rsidRPr="00F776DA" w:rsidRDefault="00F776DA" w:rsidP="00F776DA"/>
    <w:sectPr w:rsidR="00F776DA" w:rsidRPr="00F776DA" w:rsidSect="00F776DA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35E90"/>
    <w:rsid w:val="0008520F"/>
    <w:rsid w:val="000D0BB7"/>
    <w:rsid w:val="00143982"/>
    <w:rsid w:val="002A3C5B"/>
    <w:rsid w:val="002A6401"/>
    <w:rsid w:val="002B3CDE"/>
    <w:rsid w:val="002C42F8"/>
    <w:rsid w:val="002F490C"/>
    <w:rsid w:val="00332632"/>
    <w:rsid w:val="00333908"/>
    <w:rsid w:val="003369D6"/>
    <w:rsid w:val="00356D3C"/>
    <w:rsid w:val="003A121D"/>
    <w:rsid w:val="00446569"/>
    <w:rsid w:val="004D3D4D"/>
    <w:rsid w:val="00506AF9"/>
    <w:rsid w:val="0052387B"/>
    <w:rsid w:val="00523C6C"/>
    <w:rsid w:val="005248D2"/>
    <w:rsid w:val="00550CC4"/>
    <w:rsid w:val="00560AA7"/>
    <w:rsid w:val="005C7A17"/>
    <w:rsid w:val="00641B9C"/>
    <w:rsid w:val="00651509"/>
    <w:rsid w:val="006537E0"/>
    <w:rsid w:val="006F4C16"/>
    <w:rsid w:val="00727E58"/>
    <w:rsid w:val="00782A05"/>
    <w:rsid w:val="007A37AE"/>
    <w:rsid w:val="007D76B0"/>
    <w:rsid w:val="008342F6"/>
    <w:rsid w:val="00834C39"/>
    <w:rsid w:val="008A2938"/>
    <w:rsid w:val="008F4EDF"/>
    <w:rsid w:val="0095048D"/>
    <w:rsid w:val="00967C7A"/>
    <w:rsid w:val="009835F7"/>
    <w:rsid w:val="009F00BD"/>
    <w:rsid w:val="00A35332"/>
    <w:rsid w:val="00AC48BD"/>
    <w:rsid w:val="00AD6F6F"/>
    <w:rsid w:val="00AF3240"/>
    <w:rsid w:val="00B15638"/>
    <w:rsid w:val="00BD4E87"/>
    <w:rsid w:val="00BE7524"/>
    <w:rsid w:val="00BF1A35"/>
    <w:rsid w:val="00C05C4C"/>
    <w:rsid w:val="00C079B8"/>
    <w:rsid w:val="00C263F2"/>
    <w:rsid w:val="00C46BC7"/>
    <w:rsid w:val="00C46D0C"/>
    <w:rsid w:val="00C547E4"/>
    <w:rsid w:val="00CC6611"/>
    <w:rsid w:val="00D433C3"/>
    <w:rsid w:val="00DA1CB9"/>
    <w:rsid w:val="00DF09ED"/>
    <w:rsid w:val="00E678F0"/>
    <w:rsid w:val="00E8556B"/>
    <w:rsid w:val="00EB4141"/>
    <w:rsid w:val="00F7340E"/>
    <w:rsid w:val="00F776DA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131CB-EE0C-4DF9-8A6C-B6D03E0C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newncpi">
    <w:name w:val="newncpi"/>
    <w:basedOn w:val="a"/>
    <w:rsid w:val="00A35332"/>
    <w:pPr>
      <w:ind w:firstLine="567"/>
      <w:jc w:val="both"/>
    </w:pPr>
    <w:rPr>
      <w:rFonts w:eastAsiaTheme="minorEastAsia"/>
      <w:sz w:val="24"/>
      <w:szCs w:val="24"/>
    </w:rPr>
  </w:style>
  <w:style w:type="character" w:styleId="af3">
    <w:name w:val="Hyperlink"/>
    <w:basedOn w:val="a0"/>
    <w:uiPriority w:val="99"/>
    <w:rsid w:val="00AC48BD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67C7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67C7A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2022-10-25T09:53:00Z</cp:lastPrinted>
  <dcterms:created xsi:type="dcterms:W3CDTF">2021-01-18T06:12:00Z</dcterms:created>
  <dcterms:modified xsi:type="dcterms:W3CDTF">2023-08-14T05:27:00Z</dcterms:modified>
</cp:coreProperties>
</file>