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EC" w:rsidRPr="00D543EC" w:rsidRDefault="008E7792" w:rsidP="00D543EC">
      <w:pPr>
        <w:jc w:val="center"/>
        <w:outlineLvl w:val="0"/>
        <w:rPr>
          <w:b/>
          <w:bCs/>
          <w:color w:val="FF0000"/>
        </w:rPr>
      </w:pPr>
      <w:r w:rsidRPr="008E7792">
        <w:rPr>
          <w:b/>
          <w:bCs/>
          <w:color w:val="FF0000"/>
        </w:rPr>
        <w:t>Выдача удостоверения бывшего несовершеннолетнего узника мест принудительного содержания, удостоверения бывшего совершеннолетнего узника фашистских концлагерей, тюрем, гетто</w:t>
      </w:r>
    </w:p>
    <w:p w:rsidR="000D1C17" w:rsidRPr="00F85654" w:rsidRDefault="000D1C17" w:rsidP="00F206BF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8E7792">
        <w:rPr>
          <w:b/>
          <w:bCs/>
          <w:color w:val="FF0000"/>
        </w:rPr>
        <w:t>8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8A2227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8A2227" w:rsidP="008A2227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8A2227" w:rsidP="008A2227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87128" w:rsidRPr="00F85654">
        <w:rPr>
          <w:b/>
          <w:bCs/>
          <w:color w:val="0070C0"/>
        </w:rPr>
        <w:t>записи)</w:t>
      </w:r>
    </w:p>
    <w:p w:rsidR="008A2227" w:rsidRPr="00F85654" w:rsidRDefault="008A2227" w:rsidP="008A2227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AD570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8E7792" w:rsidRPr="008E7792" w:rsidRDefault="008E7792" w:rsidP="008E7792">
      <w:pPr>
        <w:jc w:val="center"/>
        <w:outlineLvl w:val="0"/>
      </w:pPr>
      <w:r w:rsidRPr="008E7792">
        <w:t>заявление</w:t>
      </w:r>
      <w:r w:rsidRPr="008E7792">
        <w:br/>
      </w:r>
      <w:r w:rsidRPr="008E7792">
        <w:br/>
        <w:t>паспорт или иной документ, удостоверяющий личность</w:t>
      </w:r>
      <w:r w:rsidRPr="008E7792">
        <w:br/>
      </w:r>
      <w:r w:rsidRPr="008E7792">
        <w:br/>
        <w:t>одна фотография заявителя размером 30 х 40 мм</w:t>
      </w:r>
    </w:p>
    <w:p w:rsidR="008E7792" w:rsidRDefault="00D543EC" w:rsidP="008E7792">
      <w:pPr>
        <w:jc w:val="center"/>
        <w:outlineLvl w:val="0"/>
        <w:rPr>
          <w:b/>
          <w:bCs/>
          <w:color w:val="FF0000"/>
        </w:rPr>
      </w:pPr>
      <w:r w:rsidRPr="00D543EC">
        <w:br/>
      </w:r>
      <w:r w:rsidR="008E7792"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8E7792" w:rsidRPr="00863039" w:rsidRDefault="008E7792" w:rsidP="008E7792">
      <w:pPr>
        <w:jc w:val="center"/>
        <w:outlineLvl w:val="0"/>
        <w:rPr>
          <w:b/>
          <w:bCs/>
          <w:color w:val="FF0000"/>
        </w:rPr>
      </w:pPr>
    </w:p>
    <w:p w:rsidR="00563C89" w:rsidRDefault="00326ADD" w:rsidP="00F85654">
      <w:pPr>
        <w:jc w:val="center"/>
        <w:outlineLvl w:val="0"/>
      </w:pPr>
      <w:r w:rsidRPr="00326ADD">
        <w:t>сведения о нахождении граждан в местах принудительного содержания – из органов государственной безопасности, Министерства обороны, архивов, музеев, созданных в местах размещения бывших фашистских концлагерей (при необходимости)</w:t>
      </w:r>
    </w:p>
    <w:p w:rsidR="00F85654" w:rsidRDefault="00F85654" w:rsidP="00F85654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8E7792" w:rsidRPr="008E7792" w:rsidRDefault="00F85654" w:rsidP="008E7792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8E7792" w:rsidRPr="008E7792">
        <w:t>5 дней после вынесения решения об установлении фактов и периодов нахождения в местах принудительного содержания, созданных фашистами и их союзниками в годы Второй мировой войны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D543E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A2227">
        <w:rPr>
          <w:b/>
          <w:bCs/>
        </w:rPr>
        <w:t xml:space="preserve"> </w:t>
      </w:r>
      <w:r w:rsidR="008E7792">
        <w:t>бессрочно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236CE7"/>
    <w:rsid w:val="002E34BA"/>
    <w:rsid w:val="00326ADD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427C"/>
    <w:rsid w:val="00651509"/>
    <w:rsid w:val="006537E0"/>
    <w:rsid w:val="00687128"/>
    <w:rsid w:val="00812076"/>
    <w:rsid w:val="008A2227"/>
    <w:rsid w:val="008C4B4F"/>
    <w:rsid w:val="008C524D"/>
    <w:rsid w:val="008E7792"/>
    <w:rsid w:val="00931B02"/>
    <w:rsid w:val="00962190"/>
    <w:rsid w:val="009C374D"/>
    <w:rsid w:val="009F00BD"/>
    <w:rsid w:val="00A00502"/>
    <w:rsid w:val="00AD5701"/>
    <w:rsid w:val="00AF3240"/>
    <w:rsid w:val="00B36345"/>
    <w:rsid w:val="00BD4E87"/>
    <w:rsid w:val="00C46BC7"/>
    <w:rsid w:val="00D433C3"/>
    <w:rsid w:val="00D543EC"/>
    <w:rsid w:val="00DC2582"/>
    <w:rsid w:val="00E27974"/>
    <w:rsid w:val="00E54B3B"/>
    <w:rsid w:val="00F206BF"/>
    <w:rsid w:val="00F4586C"/>
    <w:rsid w:val="00F85654"/>
    <w:rsid w:val="00F93C53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60584C-1EAF-4AF2-953B-B943801F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character" w:styleId="af3">
    <w:name w:val="Hyperlink"/>
    <w:basedOn w:val="a0"/>
    <w:uiPriority w:val="99"/>
    <w:unhideWhenUsed/>
    <w:rsid w:val="00326ADD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A222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A22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2022-10-25T09:08:00Z</cp:lastPrinted>
  <dcterms:created xsi:type="dcterms:W3CDTF">2020-11-18T11:29:00Z</dcterms:created>
  <dcterms:modified xsi:type="dcterms:W3CDTF">2023-08-10T06:36:00Z</dcterms:modified>
</cp:coreProperties>
</file>