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48D" w:rsidRPr="00913FAD" w:rsidRDefault="0095048D" w:rsidP="00D95F24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913FAD">
        <w:rPr>
          <w:b/>
          <w:color w:val="FF0000"/>
          <w:spacing w:val="-3"/>
          <w:sz w:val="30"/>
          <w:szCs w:val="30"/>
        </w:rPr>
        <w:t>Выдача дубликат</w:t>
      </w:r>
      <w:r w:rsidR="00002F78">
        <w:rPr>
          <w:b/>
          <w:color w:val="FF0000"/>
          <w:spacing w:val="-3"/>
          <w:sz w:val="30"/>
          <w:szCs w:val="30"/>
        </w:rPr>
        <w:t>ов</w:t>
      </w:r>
      <w:r w:rsidRPr="00913FAD">
        <w:rPr>
          <w:b/>
          <w:color w:val="FF0000"/>
          <w:spacing w:val="-3"/>
          <w:sz w:val="30"/>
          <w:szCs w:val="30"/>
        </w:rPr>
        <w:t xml:space="preserve"> </w:t>
      </w:r>
      <w:r w:rsidR="00D95F24" w:rsidRPr="00D95F24">
        <w:rPr>
          <w:b/>
          <w:color w:val="FF0000"/>
          <w:sz w:val="30"/>
          <w:szCs w:val="30"/>
        </w:rPr>
        <w:t>свидетельства о направлении на работу</w:t>
      </w:r>
    </w:p>
    <w:p w:rsidR="0095048D" w:rsidRPr="00913FAD" w:rsidRDefault="00D95F24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>(п.6.1.2</w:t>
      </w:r>
      <w:r w:rsidR="0095048D" w:rsidRPr="00913FAD">
        <w:rPr>
          <w:b/>
          <w:color w:val="FF0000"/>
          <w:spacing w:val="1"/>
          <w:sz w:val="30"/>
          <w:szCs w:val="30"/>
        </w:rPr>
        <w:t>. Перечня)</w:t>
      </w:r>
    </w:p>
    <w:p w:rsidR="0095048D" w:rsidRPr="00913FAD" w:rsidRDefault="0095048D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</w:p>
    <w:p w:rsidR="001D61BF" w:rsidRPr="00913FAD" w:rsidRDefault="001D61BF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Режим работы: понедельник с 08.00 до 13.00 и с 14.00 до 20.00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суббота</w:t>
      </w:r>
      <w:r w:rsidR="00913FAD">
        <w:rPr>
          <w:b/>
          <w:bCs/>
          <w:color w:val="0070C0"/>
        </w:rPr>
        <w:t>,</w:t>
      </w:r>
      <w:r w:rsidRPr="00913FAD">
        <w:rPr>
          <w:b/>
          <w:bCs/>
          <w:color w:val="0070C0"/>
        </w:rPr>
        <w:t xml:space="preserve"> воскресенье – выходной        </w:t>
      </w:r>
    </w:p>
    <w:p w:rsidR="007D3DC6" w:rsidRPr="00913FAD" w:rsidRDefault="007D3DC6" w:rsidP="00555A2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(возможен прием заявлений в субботу по предварительной</w:t>
      </w:r>
    </w:p>
    <w:p w:rsidR="007D3DC6" w:rsidRDefault="007D3DC6" w:rsidP="00555A2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записи)</w:t>
      </w:r>
    </w:p>
    <w:p w:rsidR="00913FAD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797B40" w:rsidRPr="00913FAD" w:rsidRDefault="00797B40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7B40" w:rsidRPr="00913FAD" w:rsidRDefault="008D779A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913FAD">
        <w:rPr>
          <w:b/>
          <w:bCs/>
          <w:color w:val="0070C0"/>
        </w:rPr>
        <w:t>Анатольевна</w:t>
      </w:r>
      <w:r w:rsidR="00797B40" w:rsidRPr="00913FA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97B40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797B40" w:rsidRPr="00913FAD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5048D" w:rsidRPr="00913FAD" w:rsidRDefault="0095048D" w:rsidP="00913FAD">
      <w:pPr>
        <w:ind w:left="-567"/>
        <w:jc w:val="both"/>
        <w:rPr>
          <w:b/>
        </w:rPr>
      </w:pPr>
    </w:p>
    <w:p w:rsidR="0095048D" w:rsidRPr="00913FAD" w:rsidRDefault="0095048D" w:rsidP="00913FAD">
      <w:pPr>
        <w:ind w:left="-567"/>
        <w:jc w:val="center"/>
        <w:outlineLvl w:val="0"/>
        <w:rPr>
          <w:b/>
          <w:color w:val="FF0000"/>
        </w:rPr>
      </w:pPr>
      <w:r w:rsidRPr="00913FAD">
        <w:rPr>
          <w:b/>
          <w:color w:val="FF0000"/>
        </w:rPr>
        <w:t>Перечень документов, представляемых гражданами</w:t>
      </w:r>
    </w:p>
    <w:p w:rsidR="0095048D" w:rsidRPr="00913FAD" w:rsidRDefault="0095048D" w:rsidP="00913FAD">
      <w:pPr>
        <w:ind w:left="-567"/>
        <w:jc w:val="center"/>
        <w:outlineLvl w:val="0"/>
        <w:rPr>
          <w:b/>
        </w:rPr>
      </w:pPr>
    </w:p>
    <w:p w:rsidR="00797B40" w:rsidRDefault="00D95F24" w:rsidP="00913FAD">
      <w:pPr>
        <w:tabs>
          <w:tab w:val="left" w:pos="1272"/>
        </w:tabs>
        <w:ind w:hanging="142"/>
        <w:jc w:val="center"/>
      </w:pPr>
      <w:r w:rsidRPr="00D95F24">
        <w:t>заявление с указанием причин утраты свидетельства о направлении на работу или приведения его в негодность</w:t>
      </w:r>
      <w:r w:rsidRPr="00D95F24">
        <w:br/>
      </w:r>
      <w:r w:rsidRPr="00D95F24">
        <w:br/>
        <w:t>паспорт или иной документ, удостоверяющий личность</w:t>
      </w:r>
      <w:r w:rsidRPr="00D95F24">
        <w:br/>
      </w:r>
      <w:r w:rsidRPr="00D95F24">
        <w:br/>
        <w:t>пришедшее в негодность свидетельство о направлении на работу – в случае, если оно пришло в негодность</w:t>
      </w:r>
    </w:p>
    <w:p w:rsidR="00555A25" w:rsidRDefault="00555A25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Pr="00DB5C80" w:rsidRDefault="00913FAD" w:rsidP="00D95F24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D95F24">
        <w:rPr>
          <w:sz w:val="30"/>
          <w:szCs w:val="30"/>
        </w:rPr>
        <w:t>бесплатно</w:t>
      </w:r>
    </w:p>
    <w:p w:rsidR="00913FAD" w:rsidRPr="00DB5C80" w:rsidRDefault="00913FAD" w:rsidP="00913FAD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913FAD" w:rsidRPr="00DB5C80" w:rsidRDefault="00913FAD" w:rsidP="00913FAD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="00D95F24" w:rsidRPr="00D95F24">
        <w:t>5 дней со дня подачи заявления, при необходимости запроса документов и (или) сведений от других государственных органов, иных организаций – 1 месяц</w:t>
      </w:r>
    </w:p>
    <w:p w:rsidR="00913FAD" w:rsidRPr="00DB5C80" w:rsidRDefault="00913FAD" w:rsidP="00913FAD">
      <w:pPr>
        <w:spacing w:line="320" w:lineRule="exact"/>
      </w:pPr>
    </w:p>
    <w:p w:rsidR="00913FAD" w:rsidRPr="00D95F24" w:rsidRDefault="00913FAD" w:rsidP="00913FA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D95F24">
        <w:rPr>
          <w:b/>
          <w:bCs/>
        </w:rPr>
        <w:t xml:space="preserve"> </w:t>
      </w:r>
      <w:r w:rsidR="00D95F24" w:rsidRPr="00D95F24">
        <w:rPr>
          <w:bCs/>
        </w:rPr>
        <w:t>до окончания установленного срока обязательной работы по распределению или при направлении на работу</w:t>
      </w:r>
    </w:p>
    <w:p w:rsidR="00913FAD" w:rsidRDefault="00913FAD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tabs>
          <w:tab w:val="left" w:pos="1272"/>
        </w:tabs>
        <w:ind w:hanging="142"/>
        <w:rPr>
          <w:b/>
          <w:color w:val="000000"/>
          <w:spacing w:val="-8"/>
          <w:u w:val="single"/>
        </w:rPr>
      </w:pPr>
    </w:p>
    <w:sectPr w:rsidR="00913FAD" w:rsidSect="00797B40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02F78"/>
    <w:rsid w:val="00143982"/>
    <w:rsid w:val="001D61BF"/>
    <w:rsid w:val="003703DC"/>
    <w:rsid w:val="003D1372"/>
    <w:rsid w:val="00434D11"/>
    <w:rsid w:val="00555A25"/>
    <w:rsid w:val="00572CE4"/>
    <w:rsid w:val="00586F43"/>
    <w:rsid w:val="005C7A17"/>
    <w:rsid w:val="005E3B6A"/>
    <w:rsid w:val="00640647"/>
    <w:rsid w:val="00651509"/>
    <w:rsid w:val="006537E0"/>
    <w:rsid w:val="006D5443"/>
    <w:rsid w:val="00797B40"/>
    <w:rsid w:val="007D3DC6"/>
    <w:rsid w:val="008D779A"/>
    <w:rsid w:val="008F0942"/>
    <w:rsid w:val="00913FAD"/>
    <w:rsid w:val="0095048D"/>
    <w:rsid w:val="009F00BD"/>
    <w:rsid w:val="00A12E26"/>
    <w:rsid w:val="00AB0812"/>
    <w:rsid w:val="00AF3240"/>
    <w:rsid w:val="00B67398"/>
    <w:rsid w:val="00BB322D"/>
    <w:rsid w:val="00BD4E87"/>
    <w:rsid w:val="00C46BC7"/>
    <w:rsid w:val="00D360FB"/>
    <w:rsid w:val="00D433C3"/>
    <w:rsid w:val="00D95F24"/>
    <w:rsid w:val="00DE022D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85513-44AA-4EB6-8468-BD1F0B8F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D95F24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555A2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55A25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2022-10-25T09:44:00Z</cp:lastPrinted>
  <dcterms:created xsi:type="dcterms:W3CDTF">2022-10-24T20:46:00Z</dcterms:created>
  <dcterms:modified xsi:type="dcterms:W3CDTF">2023-08-10T06:44:00Z</dcterms:modified>
</cp:coreProperties>
</file>