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458" w:rsidRPr="00F50F0F" w:rsidRDefault="00C15458" w:rsidP="00E745C8">
      <w:pPr>
        <w:spacing w:line="320" w:lineRule="exact"/>
        <w:jc w:val="center"/>
        <w:rPr>
          <w:b/>
          <w:bCs/>
          <w:color w:val="FF0000"/>
          <w:sz w:val="26"/>
          <w:szCs w:val="26"/>
        </w:rPr>
      </w:pPr>
      <w:r w:rsidRPr="00F50F0F">
        <w:rPr>
          <w:b/>
          <w:bCs/>
          <w:color w:val="FF0000"/>
          <w:sz w:val="26"/>
          <w:szCs w:val="26"/>
        </w:rPr>
        <w:t xml:space="preserve">Принятие решения </w:t>
      </w:r>
    </w:p>
    <w:p w:rsidR="00C15458" w:rsidRPr="00F50F0F" w:rsidRDefault="003C5947" w:rsidP="00E745C8">
      <w:pPr>
        <w:spacing w:line="320" w:lineRule="exact"/>
        <w:jc w:val="center"/>
        <w:rPr>
          <w:b/>
          <w:bCs/>
          <w:color w:val="FF0000"/>
          <w:sz w:val="26"/>
          <w:szCs w:val="26"/>
        </w:rPr>
      </w:pPr>
      <w:r w:rsidRPr="00F50F0F">
        <w:rPr>
          <w:b/>
          <w:bCs/>
          <w:color w:val="FF0000"/>
          <w:sz w:val="26"/>
          <w:szCs w:val="26"/>
        </w:rPr>
        <w:t>о разрешении отчуждения одноквартирного жилого дома, квартиры в многоквартирном или блокированном жилом доме (далее в настоящем подпункте, подпунктах 1.1.22, 1.1.28, 1.1.31 и 1.1.32 настоящего пункта, пунктах 1.6 и 1.61, подпункте 2.47.1 пункта 2.47 настоящего перечня – жилое помещение), а также объекта недвижимости, образованного в результате его раздела или слияния, незавершенного законсервированного капитального строения, долей в праве собственности на указанные объекты, построенные (реконструированные) или приобретенные с использованием льготного кредита либо построенные (реконструированные) с использованием субсидии на уплату части процентов за пользование кредитом (субсидии на уплату части процентов за пользование кредитом и субсидии на погашение основного долга по кредиту), выданным банками на их строительство (реконструкцию) в установленном порядке (купля-продажа, дарение, мена либо иная сделка об отчуждении в течение пяти лет со дня досрочного погашения этих кредитов, но не более периода, оставшегося до наступления срока их полного погашения, установленного кредитными договорами, либо дарение или мена до погашения этих кредитов), в случаях, когда необходимость получения такого разрешения предусмотрена законодательными актами, регулирующими вопросы предоставления гражданам государственной поддержки при строительстве (реконструкции) или приобретении жилых помещений</w:t>
      </w:r>
      <w:r w:rsidR="00C15458" w:rsidRPr="00F50F0F">
        <w:rPr>
          <w:b/>
          <w:bCs/>
          <w:color w:val="FF0000"/>
          <w:sz w:val="26"/>
          <w:szCs w:val="26"/>
        </w:rPr>
        <w:t xml:space="preserve"> (п.1.1.2. Перечня)</w:t>
      </w:r>
    </w:p>
    <w:p w:rsidR="004326A6" w:rsidRPr="00F50F0F" w:rsidRDefault="004326A6" w:rsidP="00E745C8">
      <w:pPr>
        <w:tabs>
          <w:tab w:val="left" w:pos="3444"/>
        </w:tabs>
        <w:spacing w:line="320" w:lineRule="exact"/>
        <w:jc w:val="both"/>
        <w:outlineLvl w:val="0"/>
        <w:rPr>
          <w:b/>
          <w:bCs/>
          <w:color w:val="FF0000"/>
          <w:sz w:val="28"/>
          <w:szCs w:val="28"/>
        </w:rPr>
      </w:pPr>
      <w:r w:rsidRPr="00F50F0F">
        <w:rPr>
          <w:b/>
          <w:bCs/>
          <w:color w:val="FF0000"/>
          <w:sz w:val="28"/>
          <w:szCs w:val="28"/>
        </w:rPr>
        <w:t>Прием заявлений и выдача административных решений осуществляет служба «одно окно».</w:t>
      </w:r>
    </w:p>
    <w:p w:rsidR="00FB38AB" w:rsidRPr="00F50F0F" w:rsidRDefault="00FB38AB" w:rsidP="00E745C8">
      <w:pPr>
        <w:tabs>
          <w:tab w:val="left" w:pos="3444"/>
        </w:tabs>
        <w:spacing w:line="320" w:lineRule="exact"/>
        <w:jc w:val="both"/>
        <w:outlineLvl w:val="0"/>
        <w:rPr>
          <w:b/>
          <w:bCs/>
          <w:color w:val="0070C0"/>
          <w:sz w:val="28"/>
          <w:szCs w:val="28"/>
        </w:rPr>
      </w:pPr>
      <w:r w:rsidRPr="00F50F0F">
        <w:rPr>
          <w:b/>
          <w:bCs/>
          <w:color w:val="0070C0"/>
          <w:sz w:val="28"/>
          <w:szCs w:val="28"/>
        </w:rPr>
        <w:t>г.п. Дрибин, ул. Ленина, д. 35, кабинет № 12, первый этаж райисполкома, телефоны 142, (02248) 79316 и (02248) 79320.</w:t>
      </w:r>
    </w:p>
    <w:p w:rsidR="00FB38AB" w:rsidRPr="00F50F0F" w:rsidRDefault="00FB38AB" w:rsidP="00E745C8">
      <w:pPr>
        <w:tabs>
          <w:tab w:val="left" w:pos="3444"/>
        </w:tabs>
        <w:spacing w:line="320" w:lineRule="exact"/>
        <w:jc w:val="both"/>
        <w:outlineLvl w:val="0"/>
        <w:rPr>
          <w:b/>
          <w:bCs/>
          <w:color w:val="0070C0"/>
          <w:sz w:val="28"/>
          <w:szCs w:val="28"/>
        </w:rPr>
      </w:pPr>
      <w:r w:rsidRPr="00F50F0F">
        <w:rPr>
          <w:b/>
          <w:bCs/>
          <w:color w:val="0070C0"/>
          <w:sz w:val="28"/>
          <w:szCs w:val="28"/>
        </w:rPr>
        <w:t>Режим работы: понедельник с 08.00 до 13.00 и с 14.00 до 20.00</w:t>
      </w:r>
    </w:p>
    <w:p w:rsidR="00FB38AB" w:rsidRPr="00F50F0F" w:rsidRDefault="00FB38AB" w:rsidP="00E745C8">
      <w:pPr>
        <w:tabs>
          <w:tab w:val="left" w:pos="3444"/>
        </w:tabs>
        <w:spacing w:line="320" w:lineRule="exact"/>
        <w:jc w:val="both"/>
        <w:outlineLvl w:val="0"/>
        <w:rPr>
          <w:b/>
          <w:bCs/>
          <w:color w:val="0070C0"/>
          <w:sz w:val="28"/>
          <w:szCs w:val="28"/>
        </w:rPr>
      </w:pPr>
      <w:r w:rsidRPr="00F50F0F">
        <w:rPr>
          <w:b/>
          <w:bCs/>
          <w:color w:val="0070C0"/>
          <w:sz w:val="28"/>
          <w:szCs w:val="28"/>
        </w:rPr>
        <w:t xml:space="preserve">                             вторник – пятница с 08.00 до 13.00 и с 14.00 до 17.00</w:t>
      </w:r>
    </w:p>
    <w:p w:rsidR="00FB38AB" w:rsidRPr="00F50F0F" w:rsidRDefault="00FB38AB" w:rsidP="00E745C8">
      <w:pPr>
        <w:tabs>
          <w:tab w:val="left" w:pos="3444"/>
        </w:tabs>
        <w:spacing w:line="320" w:lineRule="exact"/>
        <w:jc w:val="both"/>
        <w:outlineLvl w:val="0"/>
        <w:rPr>
          <w:b/>
          <w:bCs/>
          <w:color w:val="0070C0"/>
          <w:sz w:val="28"/>
          <w:szCs w:val="28"/>
        </w:rPr>
      </w:pPr>
      <w:r w:rsidRPr="00F50F0F">
        <w:rPr>
          <w:b/>
          <w:bCs/>
          <w:color w:val="0070C0"/>
          <w:sz w:val="28"/>
          <w:szCs w:val="28"/>
        </w:rPr>
        <w:t xml:space="preserve">             </w:t>
      </w:r>
      <w:r w:rsidR="00F50F0F" w:rsidRPr="00F50F0F">
        <w:rPr>
          <w:b/>
          <w:bCs/>
          <w:color w:val="0070C0"/>
          <w:sz w:val="28"/>
          <w:szCs w:val="28"/>
        </w:rPr>
        <w:t xml:space="preserve">                суббота, </w:t>
      </w:r>
      <w:r w:rsidRPr="00F50F0F">
        <w:rPr>
          <w:b/>
          <w:bCs/>
          <w:color w:val="0070C0"/>
          <w:sz w:val="28"/>
          <w:szCs w:val="28"/>
        </w:rPr>
        <w:t xml:space="preserve">воскресенье – выходной        </w:t>
      </w:r>
    </w:p>
    <w:p w:rsidR="00FB38AB" w:rsidRPr="00F50F0F" w:rsidRDefault="00FB38AB" w:rsidP="00E745C8">
      <w:pPr>
        <w:tabs>
          <w:tab w:val="left" w:pos="3444"/>
        </w:tabs>
        <w:spacing w:line="320" w:lineRule="exact"/>
        <w:jc w:val="both"/>
        <w:outlineLvl w:val="0"/>
        <w:rPr>
          <w:b/>
          <w:bCs/>
          <w:color w:val="0070C0"/>
          <w:sz w:val="28"/>
          <w:szCs w:val="28"/>
        </w:rPr>
      </w:pPr>
      <w:r w:rsidRPr="00F50F0F">
        <w:rPr>
          <w:b/>
          <w:bCs/>
          <w:color w:val="0070C0"/>
          <w:sz w:val="28"/>
          <w:szCs w:val="28"/>
        </w:rPr>
        <w:t xml:space="preserve">                            </w:t>
      </w:r>
      <w:r w:rsidR="00E745C8" w:rsidRPr="00F50F0F">
        <w:rPr>
          <w:b/>
          <w:bCs/>
          <w:color w:val="0070C0"/>
          <w:sz w:val="28"/>
          <w:szCs w:val="28"/>
        </w:rPr>
        <w:t xml:space="preserve"> </w:t>
      </w:r>
      <w:r w:rsidRPr="00F50F0F">
        <w:rPr>
          <w:b/>
          <w:bCs/>
          <w:color w:val="0070C0"/>
          <w:sz w:val="28"/>
          <w:szCs w:val="28"/>
        </w:rPr>
        <w:t>(возможен прием заявлений в субботу по предварительной</w:t>
      </w:r>
    </w:p>
    <w:p w:rsidR="00FB38AB" w:rsidRPr="00F50F0F" w:rsidRDefault="00FB38AB" w:rsidP="00E745C8">
      <w:pPr>
        <w:tabs>
          <w:tab w:val="left" w:pos="3444"/>
        </w:tabs>
        <w:spacing w:line="320" w:lineRule="exact"/>
        <w:jc w:val="both"/>
        <w:outlineLvl w:val="0"/>
        <w:rPr>
          <w:b/>
          <w:bCs/>
          <w:color w:val="0070C0"/>
          <w:sz w:val="28"/>
          <w:szCs w:val="28"/>
        </w:rPr>
      </w:pPr>
      <w:r w:rsidRPr="00F50F0F">
        <w:rPr>
          <w:b/>
          <w:bCs/>
          <w:color w:val="0070C0"/>
          <w:sz w:val="28"/>
          <w:szCs w:val="28"/>
        </w:rPr>
        <w:t xml:space="preserve">                           </w:t>
      </w:r>
      <w:r w:rsidR="00E745C8" w:rsidRPr="00F50F0F">
        <w:rPr>
          <w:b/>
          <w:bCs/>
          <w:color w:val="0070C0"/>
          <w:sz w:val="28"/>
          <w:szCs w:val="28"/>
        </w:rPr>
        <w:t xml:space="preserve"> </w:t>
      </w:r>
      <w:r w:rsidRPr="00F50F0F">
        <w:rPr>
          <w:b/>
          <w:bCs/>
          <w:color w:val="0070C0"/>
          <w:sz w:val="28"/>
          <w:szCs w:val="28"/>
        </w:rPr>
        <w:t xml:space="preserve"> записи)</w:t>
      </w:r>
    </w:p>
    <w:p w:rsidR="00FB38AB" w:rsidRPr="00F50F0F" w:rsidRDefault="00FB38AB" w:rsidP="00E745C8">
      <w:pPr>
        <w:tabs>
          <w:tab w:val="left" w:pos="3444"/>
        </w:tabs>
        <w:spacing w:line="320" w:lineRule="exact"/>
        <w:jc w:val="both"/>
        <w:outlineLvl w:val="0"/>
        <w:rPr>
          <w:b/>
          <w:bCs/>
          <w:color w:val="FF0000"/>
          <w:sz w:val="28"/>
          <w:szCs w:val="28"/>
        </w:rPr>
      </w:pPr>
      <w:r w:rsidRPr="00F50F0F">
        <w:rPr>
          <w:b/>
          <w:bCs/>
          <w:color w:val="FF0000"/>
          <w:sz w:val="28"/>
          <w:szCs w:val="28"/>
        </w:rPr>
        <w:t>Ответственные за прием заявлений и выдачу административных решений:</w:t>
      </w:r>
    </w:p>
    <w:p w:rsidR="00FB38AB" w:rsidRPr="00F50F0F" w:rsidRDefault="00626BAB" w:rsidP="00E745C8">
      <w:pPr>
        <w:tabs>
          <w:tab w:val="left" w:pos="3444"/>
        </w:tabs>
        <w:spacing w:line="320" w:lineRule="exact"/>
        <w:jc w:val="both"/>
        <w:outlineLvl w:val="0"/>
        <w:rPr>
          <w:b/>
          <w:bCs/>
          <w:color w:val="0070C0"/>
          <w:sz w:val="28"/>
          <w:szCs w:val="28"/>
        </w:rPr>
      </w:pPr>
      <w:r>
        <w:rPr>
          <w:b/>
          <w:bCs/>
          <w:color w:val="0070C0"/>
        </w:rPr>
        <w:t>Хомченко Екатер</w:t>
      </w:r>
      <w:r w:rsidRPr="009A5894">
        <w:rPr>
          <w:b/>
          <w:bCs/>
          <w:color w:val="0070C0"/>
        </w:rPr>
        <w:t xml:space="preserve">ина </w:t>
      </w:r>
      <w:r w:rsidR="00B91531" w:rsidRPr="00F50F0F">
        <w:rPr>
          <w:b/>
          <w:bCs/>
          <w:color w:val="0070C0"/>
          <w:sz w:val="28"/>
          <w:szCs w:val="28"/>
        </w:rPr>
        <w:t>Анатольевна</w:t>
      </w:r>
      <w:r w:rsidR="00FB38AB" w:rsidRPr="00F50F0F">
        <w:rPr>
          <w:b/>
          <w:bCs/>
          <w:color w:val="0070C0"/>
          <w:sz w:val="28"/>
          <w:szCs w:val="28"/>
        </w:rPr>
        <w:t xml:space="preserve">, главный специалист отдела по работе с обращениями граждан и юридических лиц райисполкома, телефон (02248) 79316. </w:t>
      </w:r>
    </w:p>
    <w:p w:rsidR="00C15458" w:rsidRPr="00F50F0F" w:rsidRDefault="00104E37" w:rsidP="00E745C8">
      <w:pPr>
        <w:tabs>
          <w:tab w:val="left" w:pos="3444"/>
        </w:tabs>
        <w:spacing w:line="320" w:lineRule="exact"/>
        <w:jc w:val="both"/>
        <w:outlineLvl w:val="0"/>
        <w:rPr>
          <w:b/>
          <w:bCs/>
          <w:color w:val="0070C0"/>
          <w:sz w:val="28"/>
          <w:szCs w:val="28"/>
        </w:rPr>
      </w:pPr>
      <w:r w:rsidRPr="00F50F0F">
        <w:rPr>
          <w:b/>
          <w:bCs/>
          <w:color w:val="0070C0"/>
          <w:sz w:val="28"/>
          <w:szCs w:val="28"/>
        </w:rPr>
        <w:t>Тихонова Г</w:t>
      </w:r>
      <w:r w:rsidR="00B91531" w:rsidRPr="00F50F0F">
        <w:rPr>
          <w:b/>
          <w:bCs/>
          <w:color w:val="0070C0"/>
          <w:sz w:val="28"/>
          <w:szCs w:val="28"/>
        </w:rPr>
        <w:t xml:space="preserve">алина </w:t>
      </w:r>
      <w:r w:rsidRPr="00F50F0F">
        <w:rPr>
          <w:b/>
          <w:bCs/>
          <w:color w:val="0070C0"/>
          <w:sz w:val="28"/>
          <w:szCs w:val="28"/>
        </w:rPr>
        <w:t>А</w:t>
      </w:r>
      <w:r w:rsidR="00B91531" w:rsidRPr="00F50F0F">
        <w:rPr>
          <w:b/>
          <w:bCs/>
          <w:color w:val="0070C0"/>
          <w:sz w:val="28"/>
          <w:szCs w:val="28"/>
        </w:rPr>
        <w:t>лександровна</w:t>
      </w:r>
      <w:r w:rsidRPr="00F50F0F">
        <w:rPr>
          <w:b/>
          <w:bCs/>
          <w:color w:val="0070C0"/>
          <w:sz w:val="28"/>
          <w:szCs w:val="28"/>
        </w:rPr>
        <w:t>, главный специалист отдела архитектуры и строительства, жилищно-коммунального хозяйства райисполкома (02248) 79320</w:t>
      </w:r>
    </w:p>
    <w:p w:rsidR="00C15458" w:rsidRPr="00F50F0F" w:rsidRDefault="00C15458" w:rsidP="00E745C8">
      <w:pPr>
        <w:tabs>
          <w:tab w:val="left" w:pos="3444"/>
        </w:tabs>
        <w:spacing w:line="320" w:lineRule="exact"/>
        <w:jc w:val="center"/>
        <w:outlineLvl w:val="0"/>
        <w:rPr>
          <w:b/>
          <w:bCs/>
          <w:color w:val="FF0000"/>
          <w:sz w:val="28"/>
          <w:szCs w:val="28"/>
        </w:rPr>
      </w:pPr>
      <w:r w:rsidRPr="00F50F0F">
        <w:rPr>
          <w:b/>
          <w:bCs/>
          <w:color w:val="FF0000"/>
          <w:sz w:val="28"/>
          <w:szCs w:val="28"/>
        </w:rPr>
        <w:t>Перечень документов, представляемых гражданами</w:t>
      </w:r>
    </w:p>
    <w:p w:rsidR="003C5947" w:rsidRPr="00F50F0F" w:rsidRDefault="003C5947" w:rsidP="003C5947">
      <w:pPr>
        <w:spacing w:line="320" w:lineRule="exact"/>
        <w:jc w:val="center"/>
        <w:outlineLvl w:val="0"/>
        <w:rPr>
          <w:sz w:val="28"/>
          <w:szCs w:val="28"/>
        </w:rPr>
      </w:pPr>
      <w:r w:rsidRPr="00F50F0F">
        <w:rPr>
          <w:sz w:val="28"/>
          <w:szCs w:val="28"/>
        </w:rPr>
        <w:t>заявление</w:t>
      </w:r>
    </w:p>
    <w:p w:rsidR="003C5947" w:rsidRPr="00F50F0F" w:rsidRDefault="003C5947" w:rsidP="003C5947">
      <w:pPr>
        <w:spacing w:line="320" w:lineRule="exact"/>
        <w:jc w:val="center"/>
        <w:outlineLvl w:val="0"/>
        <w:rPr>
          <w:sz w:val="28"/>
          <w:szCs w:val="28"/>
        </w:rPr>
      </w:pPr>
      <w:r w:rsidRPr="00F50F0F">
        <w:rPr>
          <w:sz w:val="28"/>
          <w:szCs w:val="28"/>
        </w:rPr>
        <w:t>паспорта граждан Республики Беларусь (далее – паспорта) или иные документы, удостоверяющие личность всех членов семьи, совместно проживающих с собственником</w:t>
      </w:r>
    </w:p>
    <w:p w:rsidR="003C5947" w:rsidRPr="00F50F0F" w:rsidRDefault="003C5947" w:rsidP="003C5947">
      <w:pPr>
        <w:spacing w:line="320" w:lineRule="exact"/>
        <w:jc w:val="center"/>
        <w:outlineLvl w:val="0"/>
        <w:rPr>
          <w:sz w:val="28"/>
          <w:szCs w:val="28"/>
        </w:rPr>
      </w:pPr>
    </w:p>
    <w:p w:rsidR="003C5947" w:rsidRPr="00F50F0F" w:rsidRDefault="003C5947" w:rsidP="003C5947">
      <w:pPr>
        <w:spacing w:line="320" w:lineRule="exact"/>
        <w:jc w:val="center"/>
        <w:outlineLvl w:val="0"/>
        <w:rPr>
          <w:sz w:val="28"/>
          <w:szCs w:val="28"/>
        </w:rPr>
      </w:pPr>
      <w:r w:rsidRPr="00F50F0F">
        <w:rPr>
          <w:sz w:val="28"/>
          <w:szCs w:val="28"/>
        </w:rPr>
        <w:t>письменное согласие супруга (супруги), а также иных совершеннолетних членов семьи, совместно проживающих с собственником и имеющих право владения и пользования жилым помещением, а также отсутствующих граждан, за которыми сохраняется право владения и пользования жилым помещением, удостоверенное нотариусом либо другим должностным лицом, имеющим право совершать такое нотариальное действие (далее – удостоверенное нотариально), а в случае отчуждения незавершенного законсервированного капитального строения – письменное согласие супруга (супруги)</w:t>
      </w:r>
    </w:p>
    <w:p w:rsidR="003C5947" w:rsidRPr="00F50F0F" w:rsidRDefault="003C5947" w:rsidP="003C5947">
      <w:pPr>
        <w:spacing w:line="320" w:lineRule="exact"/>
        <w:jc w:val="center"/>
        <w:outlineLvl w:val="0"/>
        <w:rPr>
          <w:sz w:val="28"/>
          <w:szCs w:val="28"/>
        </w:rPr>
      </w:pPr>
      <w:r w:rsidRPr="00F50F0F">
        <w:rPr>
          <w:sz w:val="28"/>
          <w:szCs w:val="28"/>
        </w:rPr>
        <w:t xml:space="preserve">технический паспорт и документ, подтверждающий право собственности на жилое помещение, объект недвижимости, образованный в результате его раздела или </w:t>
      </w:r>
      <w:r w:rsidRPr="00F50F0F">
        <w:rPr>
          <w:sz w:val="28"/>
          <w:szCs w:val="28"/>
        </w:rPr>
        <w:lastRenderedPageBreak/>
        <w:t>слияния, незавершенное законсервированное капитальное строение, долю в праве собственности на указанные объекты</w:t>
      </w:r>
    </w:p>
    <w:p w:rsidR="003C5947" w:rsidRPr="00F50F0F" w:rsidRDefault="003C5947" w:rsidP="003C5947">
      <w:pPr>
        <w:spacing w:line="320" w:lineRule="exact"/>
        <w:jc w:val="center"/>
        <w:outlineLvl w:val="0"/>
        <w:rPr>
          <w:sz w:val="28"/>
          <w:szCs w:val="28"/>
        </w:rPr>
      </w:pPr>
    </w:p>
    <w:p w:rsidR="003C5947" w:rsidRPr="00F50F0F" w:rsidRDefault="003C5947" w:rsidP="003C5947">
      <w:pPr>
        <w:spacing w:line="320" w:lineRule="exact"/>
        <w:jc w:val="center"/>
        <w:outlineLvl w:val="0"/>
        <w:rPr>
          <w:sz w:val="28"/>
          <w:szCs w:val="28"/>
        </w:rPr>
      </w:pPr>
      <w:r w:rsidRPr="00F50F0F">
        <w:rPr>
          <w:sz w:val="28"/>
          <w:szCs w:val="28"/>
        </w:rPr>
        <w:t>документы, подтверждающие основания отчуждения жилого помещения, объекта недвижимости, образованного в результате его раздела или слияния, незавершенного законсервированного капитального строения, доли в праве собственности на указанные объекты (переезд в другую местность, расторжение брака, смерть собственника жилого помещения и иные)</w:t>
      </w:r>
    </w:p>
    <w:p w:rsidR="003C5947" w:rsidRPr="00F50F0F" w:rsidRDefault="003C5947" w:rsidP="003C5947">
      <w:pPr>
        <w:spacing w:line="320" w:lineRule="exact"/>
        <w:jc w:val="center"/>
        <w:outlineLvl w:val="0"/>
        <w:rPr>
          <w:sz w:val="28"/>
          <w:szCs w:val="28"/>
        </w:rPr>
      </w:pPr>
    </w:p>
    <w:p w:rsidR="00104E37" w:rsidRDefault="003C5947" w:rsidP="003C5947">
      <w:pPr>
        <w:spacing w:line="320" w:lineRule="exact"/>
        <w:jc w:val="center"/>
        <w:outlineLvl w:val="0"/>
        <w:rPr>
          <w:sz w:val="28"/>
          <w:szCs w:val="28"/>
        </w:rPr>
      </w:pPr>
      <w:r w:rsidRPr="00F50F0F">
        <w:rPr>
          <w:sz w:val="28"/>
          <w:szCs w:val="28"/>
        </w:rPr>
        <w:t>документ, подтверждающий погашение льготного кредита на строительство (реконструкцию) или приобретение жилого помещения (в случае необходимости подтверждения указанного факта)</w:t>
      </w:r>
    </w:p>
    <w:p w:rsidR="00A75D15" w:rsidRPr="00F50F0F" w:rsidRDefault="00A75D15" w:rsidP="003C5947">
      <w:pPr>
        <w:spacing w:line="320" w:lineRule="exact"/>
        <w:jc w:val="center"/>
        <w:outlineLvl w:val="0"/>
        <w:rPr>
          <w:sz w:val="28"/>
          <w:szCs w:val="28"/>
        </w:rPr>
      </w:pPr>
    </w:p>
    <w:p w:rsidR="00C15458" w:rsidRPr="00F50F0F" w:rsidRDefault="00C15458" w:rsidP="00E745C8">
      <w:pPr>
        <w:spacing w:line="320" w:lineRule="exact"/>
        <w:jc w:val="center"/>
        <w:outlineLvl w:val="0"/>
        <w:rPr>
          <w:b/>
          <w:bCs/>
          <w:color w:val="FF0000"/>
          <w:sz w:val="28"/>
          <w:szCs w:val="28"/>
        </w:rPr>
      </w:pPr>
      <w:r w:rsidRPr="00F50F0F">
        <w:rPr>
          <w:b/>
          <w:bCs/>
          <w:color w:val="FF0000"/>
          <w:sz w:val="28"/>
          <w:szCs w:val="28"/>
        </w:rPr>
        <w:t>Перечень документов, запрашиваемых службой «одно окно» Дрибинского районного исполнительного комитета</w:t>
      </w:r>
    </w:p>
    <w:tbl>
      <w:tblPr>
        <w:tblW w:w="107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4"/>
        <w:gridCol w:w="3969"/>
        <w:gridCol w:w="1600"/>
      </w:tblGrid>
      <w:tr w:rsidR="00C15458" w:rsidRPr="00F50F0F" w:rsidTr="00F50F0F">
        <w:tc>
          <w:tcPr>
            <w:tcW w:w="5204" w:type="dxa"/>
          </w:tcPr>
          <w:p w:rsidR="00C15458" w:rsidRPr="00F50F0F" w:rsidRDefault="00C15458" w:rsidP="00E745C8">
            <w:pPr>
              <w:spacing w:line="320" w:lineRule="exact"/>
              <w:jc w:val="center"/>
              <w:rPr>
                <w:sz w:val="26"/>
                <w:szCs w:val="26"/>
              </w:rPr>
            </w:pPr>
            <w:r w:rsidRPr="00F50F0F">
              <w:rPr>
                <w:sz w:val="26"/>
                <w:szCs w:val="26"/>
              </w:rPr>
              <w:t>Запрашиваемый документ</w:t>
            </w:r>
          </w:p>
        </w:tc>
        <w:tc>
          <w:tcPr>
            <w:tcW w:w="3969" w:type="dxa"/>
          </w:tcPr>
          <w:p w:rsidR="00C15458" w:rsidRPr="00F50F0F" w:rsidRDefault="00C15458" w:rsidP="00E745C8">
            <w:pPr>
              <w:spacing w:line="320" w:lineRule="exact"/>
              <w:jc w:val="center"/>
              <w:rPr>
                <w:sz w:val="26"/>
                <w:szCs w:val="26"/>
              </w:rPr>
            </w:pPr>
            <w:r w:rsidRPr="00F50F0F">
              <w:rPr>
                <w:sz w:val="26"/>
                <w:szCs w:val="26"/>
              </w:rPr>
              <w:t>Государственный орган или организация, в которой запрашивается документ</w:t>
            </w:r>
          </w:p>
        </w:tc>
        <w:tc>
          <w:tcPr>
            <w:tcW w:w="1600" w:type="dxa"/>
          </w:tcPr>
          <w:p w:rsidR="00C15458" w:rsidRPr="00F50F0F" w:rsidRDefault="00C15458" w:rsidP="00E745C8">
            <w:pPr>
              <w:spacing w:line="320" w:lineRule="exact"/>
              <w:jc w:val="center"/>
              <w:rPr>
                <w:sz w:val="26"/>
                <w:szCs w:val="26"/>
              </w:rPr>
            </w:pPr>
            <w:r w:rsidRPr="00F50F0F">
              <w:rPr>
                <w:sz w:val="26"/>
                <w:szCs w:val="26"/>
              </w:rPr>
              <w:t>Оплата за документы, банковские реквизиты</w:t>
            </w:r>
          </w:p>
        </w:tc>
      </w:tr>
      <w:tr w:rsidR="003C5947" w:rsidRPr="00F50F0F" w:rsidTr="00F50F0F">
        <w:tc>
          <w:tcPr>
            <w:tcW w:w="5204" w:type="dxa"/>
          </w:tcPr>
          <w:p w:rsidR="003C5947" w:rsidRPr="00F50F0F" w:rsidRDefault="003C5947" w:rsidP="003C5947">
            <w:pPr>
              <w:rPr>
                <w:sz w:val="26"/>
                <w:szCs w:val="26"/>
              </w:rPr>
            </w:pPr>
            <w:r w:rsidRPr="00F50F0F">
              <w:rPr>
                <w:sz w:val="26"/>
                <w:szCs w:val="26"/>
              </w:rPr>
              <w:t>справка о месте жительства и составе семьи или копия лицевого счета на отчуждаемое и (или) приобретаемое жилое помещение</w:t>
            </w:r>
          </w:p>
        </w:tc>
        <w:tc>
          <w:tcPr>
            <w:tcW w:w="3969" w:type="dxa"/>
          </w:tcPr>
          <w:p w:rsidR="003C5947" w:rsidRDefault="003C5947" w:rsidP="003C5947">
            <w:pPr>
              <w:spacing w:line="320" w:lineRule="exact"/>
              <w:jc w:val="center"/>
              <w:rPr>
                <w:sz w:val="26"/>
                <w:szCs w:val="26"/>
              </w:rPr>
            </w:pPr>
            <w:r w:rsidRPr="00F50F0F">
              <w:rPr>
                <w:sz w:val="26"/>
                <w:szCs w:val="26"/>
              </w:rPr>
              <w:t>Организация, осуществляющая эксплуатацию жилищного фонда, или организация, предоставившая жилое помещение</w:t>
            </w:r>
          </w:p>
          <w:p w:rsidR="00BA7EB9" w:rsidRPr="00F50F0F" w:rsidRDefault="00BA7EB9" w:rsidP="003C5947">
            <w:pPr>
              <w:spacing w:line="320" w:lineRule="exact"/>
              <w:jc w:val="center"/>
              <w:rPr>
                <w:sz w:val="26"/>
                <w:szCs w:val="26"/>
              </w:rPr>
            </w:pPr>
          </w:p>
          <w:p w:rsidR="00BA7EB9" w:rsidRDefault="00BA7EB9" w:rsidP="003C5947">
            <w:pPr>
              <w:spacing w:line="320" w:lineRule="exact"/>
              <w:jc w:val="center"/>
              <w:rPr>
                <w:sz w:val="26"/>
                <w:szCs w:val="26"/>
              </w:rPr>
            </w:pPr>
            <w:r>
              <w:rPr>
                <w:sz w:val="26"/>
                <w:szCs w:val="26"/>
              </w:rPr>
              <w:t xml:space="preserve">Группа по расчетно-паспортному обслуживанию г.п. </w:t>
            </w:r>
            <w:r w:rsidR="003C5947" w:rsidRPr="00F50F0F">
              <w:rPr>
                <w:sz w:val="26"/>
                <w:szCs w:val="26"/>
              </w:rPr>
              <w:t>Дрибин</w:t>
            </w:r>
          </w:p>
          <w:p w:rsidR="00BA7EB9" w:rsidRDefault="003C5947" w:rsidP="003C5947">
            <w:pPr>
              <w:spacing w:line="320" w:lineRule="exact"/>
              <w:jc w:val="center"/>
              <w:rPr>
                <w:sz w:val="26"/>
                <w:szCs w:val="26"/>
              </w:rPr>
            </w:pPr>
            <w:r w:rsidRPr="00F50F0F">
              <w:rPr>
                <w:sz w:val="26"/>
                <w:szCs w:val="26"/>
              </w:rPr>
              <w:t xml:space="preserve"> 213971, г.п. Дрибин,</w:t>
            </w:r>
          </w:p>
          <w:p w:rsidR="003C5947" w:rsidRPr="00F50F0F" w:rsidRDefault="003C5947" w:rsidP="003C5947">
            <w:pPr>
              <w:spacing w:line="320" w:lineRule="exact"/>
              <w:jc w:val="center"/>
              <w:rPr>
                <w:sz w:val="26"/>
                <w:szCs w:val="26"/>
              </w:rPr>
            </w:pPr>
            <w:r w:rsidRPr="00F50F0F">
              <w:rPr>
                <w:sz w:val="26"/>
                <w:szCs w:val="26"/>
              </w:rPr>
              <w:t xml:space="preserve"> ул. </w:t>
            </w:r>
            <w:proofErr w:type="spellStart"/>
            <w:r w:rsidR="00BA7EB9">
              <w:rPr>
                <w:sz w:val="26"/>
                <w:szCs w:val="26"/>
              </w:rPr>
              <w:t>Ряснянская</w:t>
            </w:r>
            <w:proofErr w:type="spellEnd"/>
            <w:r w:rsidRPr="00F50F0F">
              <w:rPr>
                <w:sz w:val="26"/>
                <w:szCs w:val="26"/>
              </w:rPr>
              <w:t xml:space="preserve">, </w:t>
            </w:r>
            <w:r w:rsidR="00BA7EB9">
              <w:rPr>
                <w:sz w:val="26"/>
                <w:szCs w:val="26"/>
              </w:rPr>
              <w:t>д. 4</w:t>
            </w:r>
          </w:p>
          <w:p w:rsidR="003C5947" w:rsidRPr="00F50F0F" w:rsidRDefault="003C5947" w:rsidP="003C5947">
            <w:pPr>
              <w:spacing w:line="320" w:lineRule="exact"/>
              <w:jc w:val="center"/>
              <w:rPr>
                <w:sz w:val="26"/>
                <w:szCs w:val="26"/>
              </w:rPr>
            </w:pPr>
          </w:p>
          <w:p w:rsidR="003C5947" w:rsidRPr="00F50F0F" w:rsidRDefault="003C5947" w:rsidP="00F50F0F">
            <w:pPr>
              <w:spacing w:line="320" w:lineRule="exact"/>
              <w:jc w:val="center"/>
              <w:rPr>
                <w:sz w:val="26"/>
                <w:szCs w:val="26"/>
              </w:rPr>
            </w:pPr>
            <w:r w:rsidRPr="00F50F0F">
              <w:rPr>
                <w:sz w:val="26"/>
                <w:szCs w:val="26"/>
              </w:rPr>
              <w:t>Сельские исполнительные комитеты</w:t>
            </w:r>
          </w:p>
        </w:tc>
        <w:tc>
          <w:tcPr>
            <w:tcW w:w="1600" w:type="dxa"/>
          </w:tcPr>
          <w:p w:rsidR="003C5947" w:rsidRPr="00F50F0F" w:rsidRDefault="003C5947" w:rsidP="003C5947">
            <w:pPr>
              <w:spacing w:line="320" w:lineRule="exact"/>
              <w:jc w:val="center"/>
              <w:rPr>
                <w:sz w:val="26"/>
                <w:szCs w:val="26"/>
              </w:rPr>
            </w:pPr>
            <w:r w:rsidRPr="00F50F0F">
              <w:rPr>
                <w:sz w:val="26"/>
                <w:szCs w:val="26"/>
              </w:rPr>
              <w:t xml:space="preserve">Бесплатно </w:t>
            </w:r>
          </w:p>
        </w:tc>
      </w:tr>
      <w:tr w:rsidR="003C5947" w:rsidRPr="00F50F0F" w:rsidTr="00F50F0F">
        <w:tc>
          <w:tcPr>
            <w:tcW w:w="5204" w:type="dxa"/>
          </w:tcPr>
          <w:p w:rsidR="003C5947" w:rsidRPr="00F50F0F" w:rsidRDefault="003C5947" w:rsidP="003C5947">
            <w:pPr>
              <w:rPr>
                <w:sz w:val="26"/>
                <w:szCs w:val="26"/>
              </w:rPr>
            </w:pPr>
            <w:r w:rsidRPr="00F50F0F">
              <w:rPr>
                <w:sz w:val="26"/>
                <w:szCs w:val="26"/>
              </w:rPr>
              <w:t>сведения о согласии открытого акционерного общества «Сберегательный банк «Беларусбанк» на дарение или мену жилого помещения (его частей, долей в праве собственности), а также объекта недвижимости, образованного в результате его раздела или слияния, незавершенного законсервированного капитального строения, долей в праве собственности на указанные объекты, построенного (реконструированного) или приобретенного с привлечением льготного кредита</w:t>
            </w:r>
          </w:p>
        </w:tc>
        <w:tc>
          <w:tcPr>
            <w:tcW w:w="3969" w:type="dxa"/>
          </w:tcPr>
          <w:p w:rsidR="003C5947" w:rsidRPr="00F50F0F" w:rsidRDefault="003C5947" w:rsidP="003C5947">
            <w:pPr>
              <w:pStyle w:val="table10"/>
              <w:spacing w:line="320" w:lineRule="exact"/>
              <w:jc w:val="center"/>
              <w:rPr>
                <w:sz w:val="26"/>
                <w:szCs w:val="26"/>
              </w:rPr>
            </w:pPr>
            <w:r w:rsidRPr="00F50F0F">
              <w:rPr>
                <w:sz w:val="26"/>
                <w:szCs w:val="26"/>
              </w:rPr>
              <w:t>ЦБУ 728 ОАО «АСБ Беларусбанк»</w:t>
            </w:r>
          </w:p>
          <w:p w:rsidR="003C5947" w:rsidRPr="00F50F0F" w:rsidRDefault="003C5947" w:rsidP="003C5947">
            <w:pPr>
              <w:spacing w:line="320" w:lineRule="exact"/>
              <w:jc w:val="center"/>
              <w:rPr>
                <w:sz w:val="26"/>
                <w:szCs w:val="26"/>
              </w:rPr>
            </w:pPr>
            <w:r w:rsidRPr="00F50F0F">
              <w:rPr>
                <w:sz w:val="26"/>
                <w:szCs w:val="26"/>
              </w:rPr>
              <w:t>г.п. Дрибин, ул. Ленина, д.31</w:t>
            </w:r>
          </w:p>
          <w:p w:rsidR="003C5947" w:rsidRPr="00F50F0F" w:rsidRDefault="003C5947" w:rsidP="003C5947">
            <w:pPr>
              <w:spacing w:line="320" w:lineRule="exact"/>
              <w:jc w:val="center"/>
              <w:rPr>
                <w:sz w:val="26"/>
                <w:szCs w:val="26"/>
              </w:rPr>
            </w:pPr>
          </w:p>
          <w:p w:rsidR="003C5947" w:rsidRPr="00F50F0F" w:rsidRDefault="003C5947" w:rsidP="003C5947">
            <w:pPr>
              <w:spacing w:line="320" w:lineRule="exact"/>
              <w:jc w:val="center"/>
              <w:rPr>
                <w:sz w:val="26"/>
                <w:szCs w:val="26"/>
              </w:rPr>
            </w:pPr>
            <w:proofErr w:type="spellStart"/>
            <w:r w:rsidRPr="00F50F0F">
              <w:rPr>
                <w:sz w:val="26"/>
                <w:szCs w:val="26"/>
                <w:lang w:val="en-US"/>
              </w:rPr>
              <w:t>cbu</w:t>
            </w:r>
            <w:proofErr w:type="spellEnd"/>
            <w:r w:rsidRPr="00F50F0F">
              <w:rPr>
                <w:sz w:val="26"/>
                <w:szCs w:val="26"/>
              </w:rPr>
              <w:t>728@</w:t>
            </w:r>
            <w:proofErr w:type="spellStart"/>
            <w:r w:rsidRPr="00F50F0F">
              <w:rPr>
                <w:sz w:val="26"/>
                <w:szCs w:val="26"/>
                <w:lang w:val="en-US"/>
              </w:rPr>
              <w:t>belarusbank</w:t>
            </w:r>
            <w:proofErr w:type="spellEnd"/>
            <w:r w:rsidRPr="00F50F0F">
              <w:rPr>
                <w:sz w:val="26"/>
                <w:szCs w:val="26"/>
              </w:rPr>
              <w:t>.</w:t>
            </w:r>
            <w:r w:rsidRPr="00F50F0F">
              <w:rPr>
                <w:sz w:val="26"/>
                <w:szCs w:val="26"/>
                <w:lang w:val="en-US"/>
              </w:rPr>
              <w:t>by</w:t>
            </w:r>
          </w:p>
        </w:tc>
        <w:tc>
          <w:tcPr>
            <w:tcW w:w="1600" w:type="dxa"/>
          </w:tcPr>
          <w:p w:rsidR="003C5947" w:rsidRPr="00F50F0F" w:rsidRDefault="003C5947" w:rsidP="003C5947">
            <w:pPr>
              <w:spacing w:line="320" w:lineRule="exact"/>
              <w:jc w:val="center"/>
              <w:rPr>
                <w:bCs/>
                <w:sz w:val="26"/>
                <w:szCs w:val="26"/>
              </w:rPr>
            </w:pPr>
            <w:r w:rsidRPr="00F50F0F">
              <w:rPr>
                <w:bCs/>
                <w:sz w:val="26"/>
                <w:szCs w:val="26"/>
              </w:rPr>
              <w:t>Бесплатно</w:t>
            </w:r>
          </w:p>
          <w:p w:rsidR="003C5947" w:rsidRPr="00F50F0F" w:rsidRDefault="003C5947" w:rsidP="003C5947">
            <w:pPr>
              <w:spacing w:line="320" w:lineRule="exact"/>
              <w:rPr>
                <w:sz w:val="26"/>
                <w:szCs w:val="26"/>
              </w:rPr>
            </w:pPr>
          </w:p>
          <w:p w:rsidR="003C5947" w:rsidRPr="00F50F0F" w:rsidRDefault="003C5947" w:rsidP="003C5947">
            <w:pPr>
              <w:spacing w:line="320" w:lineRule="exact"/>
              <w:jc w:val="center"/>
              <w:rPr>
                <w:sz w:val="26"/>
                <w:szCs w:val="26"/>
              </w:rPr>
            </w:pPr>
          </w:p>
        </w:tc>
      </w:tr>
    </w:tbl>
    <w:p w:rsidR="00C15458" w:rsidRPr="00F50F0F" w:rsidRDefault="00E745C8" w:rsidP="00E745C8">
      <w:pPr>
        <w:spacing w:line="320" w:lineRule="exact"/>
        <w:jc w:val="both"/>
        <w:outlineLvl w:val="0"/>
        <w:rPr>
          <w:b/>
          <w:bCs/>
          <w:sz w:val="28"/>
          <w:szCs w:val="28"/>
        </w:rPr>
      </w:pPr>
      <w:r w:rsidRPr="00F50F0F">
        <w:rPr>
          <w:b/>
          <w:bCs/>
          <w:sz w:val="28"/>
          <w:szCs w:val="28"/>
        </w:rPr>
        <w:t>Размер платы, взимаемый при осуществлении административной процедуры</w:t>
      </w:r>
      <w:r w:rsidR="00C15458" w:rsidRPr="00F50F0F">
        <w:rPr>
          <w:sz w:val="28"/>
          <w:szCs w:val="28"/>
        </w:rPr>
        <w:t>: бесплатно</w:t>
      </w:r>
    </w:p>
    <w:p w:rsidR="00C15458" w:rsidRPr="00F50F0F" w:rsidRDefault="00C15458" w:rsidP="00E745C8">
      <w:pPr>
        <w:spacing w:line="320" w:lineRule="exact"/>
        <w:jc w:val="both"/>
        <w:rPr>
          <w:sz w:val="28"/>
          <w:szCs w:val="28"/>
        </w:rPr>
      </w:pPr>
      <w:r w:rsidRPr="00F50F0F">
        <w:rPr>
          <w:b/>
          <w:bCs/>
          <w:sz w:val="28"/>
          <w:szCs w:val="28"/>
        </w:rPr>
        <w:t xml:space="preserve">Сроки выполнения процедуры: </w:t>
      </w:r>
      <w:r w:rsidRPr="00F50F0F">
        <w:rPr>
          <w:sz w:val="28"/>
          <w:szCs w:val="28"/>
        </w:rPr>
        <w:t>15 дней со дня подачи заявления, а в случае запроса документов и (или) сведений от других государственных органов, иных организаций – 1 месяц</w:t>
      </w:r>
    </w:p>
    <w:p w:rsidR="00C15458" w:rsidRDefault="009D69E9" w:rsidP="00A75D15">
      <w:pPr>
        <w:spacing w:line="320" w:lineRule="exact"/>
        <w:jc w:val="both"/>
        <w:outlineLvl w:val="0"/>
        <w:rPr>
          <w:b/>
          <w:bCs/>
          <w:sz w:val="36"/>
          <w:szCs w:val="36"/>
        </w:rPr>
      </w:pPr>
      <w:r w:rsidRPr="00F50F0F">
        <w:rPr>
          <w:b/>
          <w:bCs/>
          <w:sz w:val="28"/>
          <w:szCs w:val="28"/>
        </w:rPr>
        <w:t>Срок действия справки, другого документа (решения), выдаваемого (принимаемого) при осуществлении административной процедуры:</w:t>
      </w:r>
      <w:r w:rsidR="00C15458" w:rsidRPr="00F50F0F">
        <w:rPr>
          <w:b/>
          <w:bCs/>
          <w:sz w:val="28"/>
          <w:szCs w:val="28"/>
        </w:rPr>
        <w:t xml:space="preserve"> </w:t>
      </w:r>
      <w:r w:rsidR="00C15458" w:rsidRPr="00F50F0F">
        <w:rPr>
          <w:sz w:val="28"/>
          <w:szCs w:val="28"/>
        </w:rPr>
        <w:t>бессрочно</w:t>
      </w:r>
      <w:bookmarkStart w:id="0" w:name="_GoBack"/>
      <w:bookmarkEnd w:id="0"/>
    </w:p>
    <w:sectPr w:rsidR="00C15458" w:rsidSect="00F50F0F">
      <w:pgSz w:w="11906" w:h="16838"/>
      <w:pgMar w:top="284" w:right="850"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842"/>
    <w:rsid w:val="00012F25"/>
    <w:rsid w:val="000335CB"/>
    <w:rsid w:val="00043F15"/>
    <w:rsid w:val="000C24E6"/>
    <w:rsid w:val="00104E37"/>
    <w:rsid w:val="00112063"/>
    <w:rsid w:val="001173EE"/>
    <w:rsid w:val="00117910"/>
    <w:rsid w:val="00126AA1"/>
    <w:rsid w:val="0013754E"/>
    <w:rsid w:val="001433B0"/>
    <w:rsid w:val="00143982"/>
    <w:rsid w:val="00163A95"/>
    <w:rsid w:val="00163FA5"/>
    <w:rsid w:val="00175F57"/>
    <w:rsid w:val="001B3CB9"/>
    <w:rsid w:val="00291724"/>
    <w:rsid w:val="002E17AA"/>
    <w:rsid w:val="00300A12"/>
    <w:rsid w:val="00350FA1"/>
    <w:rsid w:val="00376C81"/>
    <w:rsid w:val="00390C8E"/>
    <w:rsid w:val="003C5947"/>
    <w:rsid w:val="003E51C8"/>
    <w:rsid w:val="004011B3"/>
    <w:rsid w:val="0041436F"/>
    <w:rsid w:val="004326A6"/>
    <w:rsid w:val="004472BA"/>
    <w:rsid w:val="00483724"/>
    <w:rsid w:val="004E6C3C"/>
    <w:rsid w:val="00503B74"/>
    <w:rsid w:val="00522F76"/>
    <w:rsid w:val="00545842"/>
    <w:rsid w:val="005A2D93"/>
    <w:rsid w:val="005C7A17"/>
    <w:rsid w:val="005F3CCD"/>
    <w:rsid w:val="00626BAB"/>
    <w:rsid w:val="00651509"/>
    <w:rsid w:val="006537E0"/>
    <w:rsid w:val="00686744"/>
    <w:rsid w:val="006C1E3A"/>
    <w:rsid w:val="006E186F"/>
    <w:rsid w:val="006E1FAA"/>
    <w:rsid w:val="00700DF6"/>
    <w:rsid w:val="00705E4A"/>
    <w:rsid w:val="00743346"/>
    <w:rsid w:val="007461B5"/>
    <w:rsid w:val="007A62BC"/>
    <w:rsid w:val="007B25A6"/>
    <w:rsid w:val="007E716E"/>
    <w:rsid w:val="008036EB"/>
    <w:rsid w:val="0081000B"/>
    <w:rsid w:val="0083398D"/>
    <w:rsid w:val="008753D0"/>
    <w:rsid w:val="00881FFB"/>
    <w:rsid w:val="008921D5"/>
    <w:rsid w:val="008A701E"/>
    <w:rsid w:val="008A7ECE"/>
    <w:rsid w:val="008C53E6"/>
    <w:rsid w:val="008F0D05"/>
    <w:rsid w:val="008F7040"/>
    <w:rsid w:val="009652A8"/>
    <w:rsid w:val="00991AA9"/>
    <w:rsid w:val="009D69E9"/>
    <w:rsid w:val="009F00BD"/>
    <w:rsid w:val="00A06D87"/>
    <w:rsid w:val="00A253E5"/>
    <w:rsid w:val="00A527B3"/>
    <w:rsid w:val="00A712E7"/>
    <w:rsid w:val="00A75D15"/>
    <w:rsid w:val="00A832C2"/>
    <w:rsid w:val="00A96070"/>
    <w:rsid w:val="00AA216B"/>
    <w:rsid w:val="00AC13A3"/>
    <w:rsid w:val="00AC3C00"/>
    <w:rsid w:val="00AE0C1E"/>
    <w:rsid w:val="00AF3240"/>
    <w:rsid w:val="00B24CD3"/>
    <w:rsid w:val="00B50F86"/>
    <w:rsid w:val="00B576DD"/>
    <w:rsid w:val="00B91531"/>
    <w:rsid w:val="00BA030E"/>
    <w:rsid w:val="00BA7EB9"/>
    <w:rsid w:val="00BB48D4"/>
    <w:rsid w:val="00BB68DF"/>
    <w:rsid w:val="00BD4E87"/>
    <w:rsid w:val="00BE69F9"/>
    <w:rsid w:val="00C15458"/>
    <w:rsid w:val="00C33218"/>
    <w:rsid w:val="00C46BC7"/>
    <w:rsid w:val="00CA203D"/>
    <w:rsid w:val="00CB5191"/>
    <w:rsid w:val="00CC3134"/>
    <w:rsid w:val="00D2433A"/>
    <w:rsid w:val="00D433C3"/>
    <w:rsid w:val="00D45B37"/>
    <w:rsid w:val="00D77BB0"/>
    <w:rsid w:val="00DA2A69"/>
    <w:rsid w:val="00DF2F1C"/>
    <w:rsid w:val="00E2350F"/>
    <w:rsid w:val="00E41A3E"/>
    <w:rsid w:val="00E55A0A"/>
    <w:rsid w:val="00E64BA4"/>
    <w:rsid w:val="00E745C8"/>
    <w:rsid w:val="00EA49E4"/>
    <w:rsid w:val="00EA5E6D"/>
    <w:rsid w:val="00EA66C0"/>
    <w:rsid w:val="00F44514"/>
    <w:rsid w:val="00F50F0F"/>
    <w:rsid w:val="00F574F8"/>
    <w:rsid w:val="00F66F53"/>
    <w:rsid w:val="00F95286"/>
    <w:rsid w:val="00FA702D"/>
    <w:rsid w:val="00FB38AB"/>
    <w:rsid w:val="00FB69ED"/>
    <w:rsid w:val="00FC23AF"/>
    <w:rsid w:val="00FD64F6"/>
    <w:rsid w:val="00FE75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760FB2"/>
  <w15:docId w15:val="{A91655A3-0B20-493D-9186-40FF59BD3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842"/>
    <w:rPr>
      <w:rFonts w:ascii="Times New Roman" w:eastAsia="Times New Roman" w:hAnsi="Times New Roman"/>
      <w:sz w:val="30"/>
      <w:szCs w:val="30"/>
    </w:rPr>
  </w:style>
  <w:style w:type="paragraph" w:styleId="1">
    <w:name w:val="heading 1"/>
    <w:basedOn w:val="a"/>
    <w:next w:val="a"/>
    <w:link w:val="10"/>
    <w:uiPriority w:val="99"/>
    <w:qFormat/>
    <w:rsid w:val="00D433C3"/>
    <w:pPr>
      <w:keepNext/>
      <w:spacing w:before="240" w:after="60"/>
      <w:jc w:val="both"/>
      <w:outlineLvl w:val="0"/>
    </w:pPr>
    <w:rPr>
      <w:rFonts w:ascii="Cambria" w:hAnsi="Cambria" w:cs="Cambria"/>
      <w:b/>
      <w:bCs/>
      <w:kern w:val="32"/>
      <w:sz w:val="32"/>
      <w:szCs w:val="32"/>
      <w:lang w:val="en-US" w:eastAsia="en-US"/>
    </w:rPr>
  </w:style>
  <w:style w:type="paragraph" w:styleId="2">
    <w:name w:val="heading 2"/>
    <w:basedOn w:val="a"/>
    <w:next w:val="a"/>
    <w:link w:val="20"/>
    <w:uiPriority w:val="99"/>
    <w:qFormat/>
    <w:rsid w:val="00D433C3"/>
    <w:pPr>
      <w:keepNext/>
      <w:spacing w:before="240" w:after="60"/>
      <w:jc w:val="both"/>
      <w:outlineLvl w:val="1"/>
    </w:pPr>
    <w:rPr>
      <w:rFonts w:ascii="Cambria" w:hAnsi="Cambria" w:cs="Cambria"/>
      <w:b/>
      <w:bCs/>
      <w:i/>
      <w:iCs/>
      <w:sz w:val="28"/>
      <w:szCs w:val="28"/>
      <w:lang w:val="en-US" w:eastAsia="en-US"/>
    </w:rPr>
  </w:style>
  <w:style w:type="paragraph" w:styleId="3">
    <w:name w:val="heading 3"/>
    <w:basedOn w:val="a"/>
    <w:next w:val="a"/>
    <w:link w:val="30"/>
    <w:uiPriority w:val="99"/>
    <w:qFormat/>
    <w:rsid w:val="00D433C3"/>
    <w:pPr>
      <w:keepNext/>
      <w:spacing w:before="240" w:after="60"/>
      <w:jc w:val="both"/>
      <w:outlineLvl w:val="2"/>
    </w:pPr>
    <w:rPr>
      <w:rFonts w:ascii="Cambria" w:hAnsi="Cambria" w:cs="Cambria"/>
      <w:b/>
      <w:bCs/>
      <w:sz w:val="26"/>
      <w:szCs w:val="26"/>
      <w:lang w:val="en-US" w:eastAsia="en-US"/>
    </w:rPr>
  </w:style>
  <w:style w:type="paragraph" w:styleId="4">
    <w:name w:val="heading 4"/>
    <w:basedOn w:val="a"/>
    <w:next w:val="a"/>
    <w:link w:val="40"/>
    <w:uiPriority w:val="99"/>
    <w:qFormat/>
    <w:rsid w:val="00D433C3"/>
    <w:pPr>
      <w:keepNext/>
      <w:spacing w:before="240" w:after="60"/>
      <w:jc w:val="both"/>
      <w:outlineLvl w:val="3"/>
    </w:pPr>
    <w:rPr>
      <w:rFonts w:eastAsia="Calibri"/>
      <w:b/>
      <w:bCs/>
      <w:sz w:val="28"/>
      <w:szCs w:val="28"/>
      <w:lang w:val="en-US" w:eastAsia="en-US"/>
    </w:rPr>
  </w:style>
  <w:style w:type="paragraph" w:styleId="5">
    <w:name w:val="heading 5"/>
    <w:basedOn w:val="a"/>
    <w:next w:val="a"/>
    <w:link w:val="50"/>
    <w:uiPriority w:val="99"/>
    <w:qFormat/>
    <w:rsid w:val="00D433C3"/>
    <w:pPr>
      <w:spacing w:before="240" w:after="60"/>
      <w:jc w:val="both"/>
      <w:outlineLvl w:val="4"/>
    </w:pPr>
    <w:rPr>
      <w:rFonts w:eastAsia="Calibri"/>
      <w:b/>
      <w:bCs/>
      <w:i/>
      <w:iCs/>
      <w:sz w:val="26"/>
      <w:szCs w:val="26"/>
      <w:lang w:val="en-US" w:eastAsia="en-US"/>
    </w:rPr>
  </w:style>
  <w:style w:type="paragraph" w:styleId="6">
    <w:name w:val="heading 6"/>
    <w:basedOn w:val="a"/>
    <w:next w:val="a"/>
    <w:link w:val="60"/>
    <w:uiPriority w:val="99"/>
    <w:qFormat/>
    <w:rsid w:val="00D433C3"/>
    <w:pPr>
      <w:spacing w:before="240" w:after="60"/>
      <w:jc w:val="both"/>
      <w:outlineLvl w:val="5"/>
    </w:pPr>
    <w:rPr>
      <w:rFonts w:eastAsia="Calibri"/>
      <w:b/>
      <w:bCs/>
      <w:sz w:val="22"/>
      <w:szCs w:val="22"/>
      <w:lang w:val="en-US" w:eastAsia="en-US"/>
    </w:rPr>
  </w:style>
  <w:style w:type="paragraph" w:styleId="7">
    <w:name w:val="heading 7"/>
    <w:basedOn w:val="a"/>
    <w:next w:val="a"/>
    <w:link w:val="70"/>
    <w:uiPriority w:val="99"/>
    <w:qFormat/>
    <w:rsid w:val="00D433C3"/>
    <w:pPr>
      <w:spacing w:before="240" w:after="60"/>
      <w:jc w:val="both"/>
      <w:outlineLvl w:val="6"/>
    </w:pPr>
    <w:rPr>
      <w:rFonts w:eastAsia="Calibri"/>
      <w:lang w:val="en-US" w:eastAsia="en-US"/>
    </w:rPr>
  </w:style>
  <w:style w:type="paragraph" w:styleId="8">
    <w:name w:val="heading 8"/>
    <w:basedOn w:val="a"/>
    <w:next w:val="a"/>
    <w:link w:val="80"/>
    <w:uiPriority w:val="99"/>
    <w:qFormat/>
    <w:rsid w:val="00D433C3"/>
    <w:pPr>
      <w:spacing w:before="240" w:after="60"/>
      <w:jc w:val="both"/>
      <w:outlineLvl w:val="7"/>
    </w:pPr>
    <w:rPr>
      <w:rFonts w:eastAsia="Calibri"/>
      <w:i/>
      <w:iCs/>
      <w:lang w:val="en-US" w:eastAsia="en-US"/>
    </w:rPr>
  </w:style>
  <w:style w:type="paragraph" w:styleId="9">
    <w:name w:val="heading 9"/>
    <w:basedOn w:val="a"/>
    <w:next w:val="a"/>
    <w:link w:val="90"/>
    <w:uiPriority w:val="99"/>
    <w:qFormat/>
    <w:rsid w:val="00D433C3"/>
    <w:pPr>
      <w:spacing w:before="240" w:after="60"/>
      <w:jc w:val="both"/>
      <w:outlineLvl w:val="8"/>
    </w:pPr>
    <w:rPr>
      <w:rFonts w:ascii="Cambria" w:hAnsi="Cambria" w:cs="Cambria"/>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433C3"/>
    <w:rPr>
      <w:rFonts w:ascii="Cambria" w:hAnsi="Cambria" w:cs="Cambria"/>
      <w:b/>
      <w:bCs/>
      <w:kern w:val="32"/>
      <w:sz w:val="32"/>
      <w:szCs w:val="32"/>
    </w:rPr>
  </w:style>
  <w:style w:type="character" w:customStyle="1" w:styleId="20">
    <w:name w:val="Заголовок 2 Знак"/>
    <w:basedOn w:val="a0"/>
    <w:link w:val="2"/>
    <w:uiPriority w:val="99"/>
    <w:semiHidden/>
    <w:locked/>
    <w:rsid w:val="00D433C3"/>
    <w:rPr>
      <w:rFonts w:ascii="Cambria" w:hAnsi="Cambria" w:cs="Cambria"/>
      <w:b/>
      <w:bCs/>
      <w:i/>
      <w:iCs/>
      <w:sz w:val="28"/>
      <w:szCs w:val="28"/>
    </w:rPr>
  </w:style>
  <w:style w:type="character" w:customStyle="1" w:styleId="30">
    <w:name w:val="Заголовок 3 Знак"/>
    <w:basedOn w:val="a0"/>
    <w:link w:val="3"/>
    <w:uiPriority w:val="99"/>
    <w:semiHidden/>
    <w:locked/>
    <w:rsid w:val="00D433C3"/>
    <w:rPr>
      <w:rFonts w:ascii="Cambria" w:hAnsi="Cambria" w:cs="Cambria"/>
      <w:b/>
      <w:bCs/>
      <w:sz w:val="26"/>
      <w:szCs w:val="26"/>
    </w:rPr>
  </w:style>
  <w:style w:type="character" w:customStyle="1" w:styleId="40">
    <w:name w:val="Заголовок 4 Знак"/>
    <w:basedOn w:val="a0"/>
    <w:link w:val="4"/>
    <w:uiPriority w:val="99"/>
    <w:semiHidden/>
    <w:locked/>
    <w:rsid w:val="00D433C3"/>
    <w:rPr>
      <w:rFonts w:ascii="Times New Roman" w:hAnsi="Times New Roman" w:cs="Times New Roman"/>
      <w:b/>
      <w:bCs/>
      <w:sz w:val="28"/>
      <w:szCs w:val="28"/>
    </w:rPr>
  </w:style>
  <w:style w:type="character" w:customStyle="1" w:styleId="50">
    <w:name w:val="Заголовок 5 Знак"/>
    <w:basedOn w:val="a0"/>
    <w:link w:val="5"/>
    <w:uiPriority w:val="99"/>
    <w:semiHidden/>
    <w:locked/>
    <w:rsid w:val="00D433C3"/>
    <w:rPr>
      <w:rFonts w:ascii="Times New Roman" w:hAnsi="Times New Roman" w:cs="Times New Roman"/>
      <w:b/>
      <w:bCs/>
      <w:i/>
      <w:iCs/>
      <w:sz w:val="26"/>
      <w:szCs w:val="26"/>
    </w:rPr>
  </w:style>
  <w:style w:type="character" w:customStyle="1" w:styleId="60">
    <w:name w:val="Заголовок 6 Знак"/>
    <w:basedOn w:val="a0"/>
    <w:link w:val="6"/>
    <w:uiPriority w:val="99"/>
    <w:semiHidden/>
    <w:locked/>
    <w:rsid w:val="00D433C3"/>
    <w:rPr>
      <w:rFonts w:ascii="Times New Roman" w:hAnsi="Times New Roman" w:cs="Times New Roman"/>
      <w:b/>
      <w:bCs/>
    </w:rPr>
  </w:style>
  <w:style w:type="character" w:customStyle="1" w:styleId="70">
    <w:name w:val="Заголовок 7 Знак"/>
    <w:basedOn w:val="a0"/>
    <w:link w:val="7"/>
    <w:uiPriority w:val="99"/>
    <w:semiHidden/>
    <w:locked/>
    <w:rsid w:val="00D433C3"/>
    <w:rPr>
      <w:rFonts w:ascii="Times New Roman" w:hAnsi="Times New Roman" w:cs="Times New Roman"/>
      <w:sz w:val="24"/>
      <w:szCs w:val="24"/>
    </w:rPr>
  </w:style>
  <w:style w:type="character" w:customStyle="1" w:styleId="80">
    <w:name w:val="Заголовок 8 Знак"/>
    <w:basedOn w:val="a0"/>
    <w:link w:val="8"/>
    <w:uiPriority w:val="99"/>
    <w:semiHidden/>
    <w:locked/>
    <w:rsid w:val="00D433C3"/>
    <w:rPr>
      <w:rFonts w:ascii="Times New Roman" w:hAnsi="Times New Roman" w:cs="Times New Roman"/>
      <w:i/>
      <w:iCs/>
      <w:sz w:val="24"/>
      <w:szCs w:val="24"/>
    </w:rPr>
  </w:style>
  <w:style w:type="character" w:customStyle="1" w:styleId="90">
    <w:name w:val="Заголовок 9 Знак"/>
    <w:basedOn w:val="a0"/>
    <w:link w:val="9"/>
    <w:uiPriority w:val="99"/>
    <w:semiHidden/>
    <w:locked/>
    <w:rsid w:val="00D433C3"/>
    <w:rPr>
      <w:rFonts w:ascii="Cambria" w:hAnsi="Cambria" w:cs="Cambria"/>
    </w:rPr>
  </w:style>
  <w:style w:type="paragraph" w:styleId="a3">
    <w:name w:val="Title"/>
    <w:basedOn w:val="a"/>
    <w:next w:val="a"/>
    <w:link w:val="a4"/>
    <w:uiPriority w:val="99"/>
    <w:qFormat/>
    <w:rsid w:val="00D433C3"/>
    <w:pPr>
      <w:spacing w:before="240" w:after="60"/>
      <w:jc w:val="center"/>
      <w:outlineLvl w:val="0"/>
    </w:pPr>
    <w:rPr>
      <w:rFonts w:ascii="Cambria" w:hAnsi="Cambria" w:cs="Cambria"/>
      <w:b/>
      <w:bCs/>
      <w:kern w:val="28"/>
      <w:sz w:val="32"/>
      <w:szCs w:val="32"/>
      <w:lang w:val="en-US" w:eastAsia="en-US"/>
    </w:rPr>
  </w:style>
  <w:style w:type="character" w:customStyle="1" w:styleId="a4">
    <w:name w:val="Заголовок Знак"/>
    <w:basedOn w:val="a0"/>
    <w:link w:val="a3"/>
    <w:uiPriority w:val="99"/>
    <w:locked/>
    <w:rsid w:val="00D433C3"/>
    <w:rPr>
      <w:rFonts w:ascii="Cambria" w:hAnsi="Cambria" w:cs="Cambria"/>
      <w:b/>
      <w:bCs/>
      <w:kern w:val="28"/>
      <w:sz w:val="32"/>
      <w:szCs w:val="32"/>
    </w:rPr>
  </w:style>
  <w:style w:type="paragraph" w:styleId="a5">
    <w:name w:val="Subtitle"/>
    <w:basedOn w:val="a"/>
    <w:next w:val="a"/>
    <w:link w:val="a6"/>
    <w:uiPriority w:val="99"/>
    <w:qFormat/>
    <w:rsid w:val="00D433C3"/>
    <w:pPr>
      <w:spacing w:after="60"/>
      <w:jc w:val="center"/>
      <w:outlineLvl w:val="1"/>
    </w:pPr>
    <w:rPr>
      <w:rFonts w:ascii="Cambria" w:hAnsi="Cambria" w:cs="Cambria"/>
      <w:lang w:val="en-US" w:eastAsia="en-US"/>
    </w:rPr>
  </w:style>
  <w:style w:type="character" w:customStyle="1" w:styleId="a6">
    <w:name w:val="Подзаголовок Знак"/>
    <w:basedOn w:val="a0"/>
    <w:link w:val="a5"/>
    <w:uiPriority w:val="99"/>
    <w:locked/>
    <w:rsid w:val="00D433C3"/>
    <w:rPr>
      <w:rFonts w:ascii="Cambria" w:hAnsi="Cambria" w:cs="Cambria"/>
      <w:sz w:val="24"/>
      <w:szCs w:val="24"/>
    </w:rPr>
  </w:style>
  <w:style w:type="character" w:styleId="a7">
    <w:name w:val="Strong"/>
    <w:basedOn w:val="a0"/>
    <w:uiPriority w:val="99"/>
    <w:qFormat/>
    <w:rsid w:val="00D433C3"/>
    <w:rPr>
      <w:b/>
      <w:bCs/>
    </w:rPr>
  </w:style>
  <w:style w:type="character" w:styleId="a8">
    <w:name w:val="Emphasis"/>
    <w:basedOn w:val="a0"/>
    <w:uiPriority w:val="99"/>
    <w:qFormat/>
    <w:rsid w:val="00D433C3"/>
    <w:rPr>
      <w:rFonts w:ascii="Calibri" w:hAnsi="Calibri" w:cs="Calibri"/>
      <w:b/>
      <w:bCs/>
      <w:i/>
      <w:iCs/>
    </w:rPr>
  </w:style>
  <w:style w:type="paragraph" w:styleId="a9">
    <w:name w:val="No Spacing"/>
    <w:basedOn w:val="a"/>
    <w:uiPriority w:val="99"/>
    <w:qFormat/>
    <w:rsid w:val="00D433C3"/>
    <w:pPr>
      <w:jc w:val="both"/>
    </w:pPr>
    <w:rPr>
      <w:rFonts w:eastAsia="Calibri"/>
      <w:lang w:val="en-US" w:eastAsia="en-US"/>
    </w:rPr>
  </w:style>
  <w:style w:type="paragraph" w:styleId="aa">
    <w:name w:val="List Paragraph"/>
    <w:basedOn w:val="a"/>
    <w:uiPriority w:val="99"/>
    <w:qFormat/>
    <w:rsid w:val="00D433C3"/>
    <w:pPr>
      <w:ind w:left="720"/>
      <w:jc w:val="both"/>
    </w:pPr>
    <w:rPr>
      <w:rFonts w:eastAsia="Calibri"/>
      <w:lang w:val="en-US" w:eastAsia="en-US"/>
    </w:rPr>
  </w:style>
  <w:style w:type="paragraph" w:styleId="21">
    <w:name w:val="Quote"/>
    <w:basedOn w:val="a"/>
    <w:next w:val="a"/>
    <w:link w:val="22"/>
    <w:uiPriority w:val="99"/>
    <w:qFormat/>
    <w:rsid w:val="00D433C3"/>
    <w:pPr>
      <w:jc w:val="both"/>
    </w:pPr>
    <w:rPr>
      <w:rFonts w:eastAsia="Calibri"/>
      <w:i/>
      <w:iCs/>
      <w:lang w:val="en-US" w:eastAsia="en-US"/>
    </w:rPr>
  </w:style>
  <w:style w:type="character" w:customStyle="1" w:styleId="22">
    <w:name w:val="Цитата 2 Знак"/>
    <w:basedOn w:val="a0"/>
    <w:link w:val="21"/>
    <w:uiPriority w:val="99"/>
    <w:locked/>
    <w:rsid w:val="00D433C3"/>
    <w:rPr>
      <w:rFonts w:ascii="Times New Roman" w:hAnsi="Times New Roman" w:cs="Times New Roman"/>
      <w:i/>
      <w:iCs/>
      <w:sz w:val="24"/>
      <w:szCs w:val="24"/>
    </w:rPr>
  </w:style>
  <w:style w:type="paragraph" w:styleId="ab">
    <w:name w:val="Intense Quote"/>
    <w:basedOn w:val="a"/>
    <w:next w:val="a"/>
    <w:link w:val="ac"/>
    <w:uiPriority w:val="99"/>
    <w:qFormat/>
    <w:rsid w:val="00D433C3"/>
    <w:pPr>
      <w:ind w:left="720" w:right="720"/>
      <w:jc w:val="both"/>
    </w:pPr>
    <w:rPr>
      <w:rFonts w:eastAsia="Calibri"/>
      <w:b/>
      <w:bCs/>
      <w:i/>
      <w:iCs/>
      <w:lang w:val="en-US" w:eastAsia="en-US"/>
    </w:rPr>
  </w:style>
  <w:style w:type="character" w:customStyle="1" w:styleId="ac">
    <w:name w:val="Выделенная цитата Знак"/>
    <w:basedOn w:val="a0"/>
    <w:link w:val="ab"/>
    <w:uiPriority w:val="99"/>
    <w:locked/>
    <w:rsid w:val="00D433C3"/>
    <w:rPr>
      <w:rFonts w:ascii="Times New Roman" w:hAnsi="Times New Roman" w:cs="Times New Roman"/>
      <w:b/>
      <w:bCs/>
      <w:i/>
      <w:iCs/>
      <w:sz w:val="30"/>
      <w:szCs w:val="30"/>
    </w:rPr>
  </w:style>
  <w:style w:type="character" w:styleId="ad">
    <w:name w:val="Subtle Emphasis"/>
    <w:basedOn w:val="a0"/>
    <w:uiPriority w:val="99"/>
    <w:qFormat/>
    <w:rsid w:val="00D433C3"/>
    <w:rPr>
      <w:i/>
      <w:iCs/>
      <w:color w:val="auto"/>
    </w:rPr>
  </w:style>
  <w:style w:type="character" w:styleId="ae">
    <w:name w:val="Intense Emphasis"/>
    <w:basedOn w:val="a0"/>
    <w:uiPriority w:val="99"/>
    <w:qFormat/>
    <w:rsid w:val="00D433C3"/>
    <w:rPr>
      <w:b/>
      <w:bCs/>
      <w:i/>
      <w:iCs/>
      <w:sz w:val="24"/>
      <w:szCs w:val="24"/>
      <w:u w:val="single"/>
    </w:rPr>
  </w:style>
  <w:style w:type="character" w:styleId="af">
    <w:name w:val="Subtle Reference"/>
    <w:basedOn w:val="a0"/>
    <w:uiPriority w:val="99"/>
    <w:qFormat/>
    <w:rsid w:val="00D433C3"/>
    <w:rPr>
      <w:sz w:val="24"/>
      <w:szCs w:val="24"/>
      <w:u w:val="single"/>
    </w:rPr>
  </w:style>
  <w:style w:type="character" w:styleId="af0">
    <w:name w:val="Intense Reference"/>
    <w:basedOn w:val="a0"/>
    <w:uiPriority w:val="99"/>
    <w:qFormat/>
    <w:rsid w:val="00D433C3"/>
    <w:rPr>
      <w:b/>
      <w:bCs/>
      <w:sz w:val="24"/>
      <w:szCs w:val="24"/>
      <w:u w:val="single"/>
    </w:rPr>
  </w:style>
  <w:style w:type="character" w:styleId="af1">
    <w:name w:val="Book Title"/>
    <w:basedOn w:val="a0"/>
    <w:uiPriority w:val="99"/>
    <w:qFormat/>
    <w:rsid w:val="00D433C3"/>
    <w:rPr>
      <w:rFonts w:ascii="Cambria" w:hAnsi="Cambria" w:cs="Cambria"/>
      <w:b/>
      <w:bCs/>
      <w:i/>
      <w:iCs/>
      <w:sz w:val="24"/>
      <w:szCs w:val="24"/>
    </w:rPr>
  </w:style>
  <w:style w:type="paragraph" w:styleId="af2">
    <w:name w:val="TOC Heading"/>
    <w:basedOn w:val="1"/>
    <w:next w:val="a"/>
    <w:uiPriority w:val="99"/>
    <w:qFormat/>
    <w:rsid w:val="00D433C3"/>
    <w:pPr>
      <w:outlineLvl w:val="9"/>
    </w:pPr>
  </w:style>
  <w:style w:type="paragraph" w:customStyle="1" w:styleId="table10">
    <w:name w:val="table10"/>
    <w:basedOn w:val="a"/>
    <w:link w:val="table100"/>
    <w:rsid w:val="00545842"/>
    <w:rPr>
      <w:sz w:val="20"/>
      <w:szCs w:val="20"/>
    </w:rPr>
  </w:style>
  <w:style w:type="character" w:customStyle="1" w:styleId="table100">
    <w:name w:val="table10 Знак"/>
    <w:basedOn w:val="a0"/>
    <w:link w:val="table10"/>
    <w:uiPriority w:val="99"/>
    <w:locked/>
    <w:rsid w:val="00545842"/>
    <w:rPr>
      <w:rFonts w:ascii="Times New Roman" w:hAnsi="Times New Roman" w:cs="Times New Roman"/>
      <w:sz w:val="20"/>
      <w:szCs w:val="20"/>
      <w:lang w:val="ru-RU" w:eastAsia="ru-RU"/>
    </w:rPr>
  </w:style>
  <w:style w:type="paragraph" w:customStyle="1" w:styleId="articleintext">
    <w:name w:val="articleintext"/>
    <w:basedOn w:val="a"/>
    <w:uiPriority w:val="99"/>
    <w:rsid w:val="00B24CD3"/>
    <w:pPr>
      <w:ind w:firstLine="567"/>
      <w:jc w:val="both"/>
    </w:pPr>
    <w:rPr>
      <w:sz w:val="24"/>
      <w:szCs w:val="24"/>
    </w:rPr>
  </w:style>
  <w:style w:type="character" w:styleId="af3">
    <w:name w:val="Hyperlink"/>
    <w:basedOn w:val="a0"/>
    <w:uiPriority w:val="99"/>
    <w:locked/>
    <w:rsid w:val="00CC3134"/>
    <w:rPr>
      <w:color w:val="0000FF"/>
      <w:u w:val="single"/>
    </w:rPr>
  </w:style>
  <w:style w:type="paragraph" w:styleId="af4">
    <w:name w:val="Balloon Text"/>
    <w:basedOn w:val="a"/>
    <w:link w:val="af5"/>
    <w:uiPriority w:val="99"/>
    <w:semiHidden/>
    <w:unhideWhenUsed/>
    <w:locked/>
    <w:rsid w:val="002E17AA"/>
    <w:rPr>
      <w:rFonts w:ascii="Segoe UI" w:hAnsi="Segoe UI" w:cs="Segoe UI"/>
      <w:sz w:val="18"/>
      <w:szCs w:val="18"/>
    </w:rPr>
  </w:style>
  <w:style w:type="character" w:customStyle="1" w:styleId="af5">
    <w:name w:val="Текст выноски Знак"/>
    <w:basedOn w:val="a0"/>
    <w:link w:val="af4"/>
    <w:uiPriority w:val="99"/>
    <w:semiHidden/>
    <w:rsid w:val="002E17A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8974">
      <w:bodyDiv w:val="1"/>
      <w:marLeft w:val="0"/>
      <w:marRight w:val="0"/>
      <w:marTop w:val="0"/>
      <w:marBottom w:val="0"/>
      <w:divBdr>
        <w:top w:val="none" w:sz="0" w:space="0" w:color="auto"/>
        <w:left w:val="none" w:sz="0" w:space="0" w:color="auto"/>
        <w:bottom w:val="none" w:sz="0" w:space="0" w:color="auto"/>
        <w:right w:val="none" w:sz="0" w:space="0" w:color="auto"/>
      </w:divBdr>
    </w:div>
    <w:div w:id="96678726">
      <w:bodyDiv w:val="1"/>
      <w:marLeft w:val="0"/>
      <w:marRight w:val="0"/>
      <w:marTop w:val="0"/>
      <w:marBottom w:val="0"/>
      <w:divBdr>
        <w:top w:val="none" w:sz="0" w:space="0" w:color="auto"/>
        <w:left w:val="none" w:sz="0" w:space="0" w:color="auto"/>
        <w:bottom w:val="none" w:sz="0" w:space="0" w:color="auto"/>
        <w:right w:val="none" w:sz="0" w:space="0" w:color="auto"/>
      </w:divBdr>
    </w:div>
    <w:div w:id="1607536908">
      <w:marLeft w:val="0"/>
      <w:marRight w:val="0"/>
      <w:marTop w:val="0"/>
      <w:marBottom w:val="0"/>
      <w:divBdr>
        <w:top w:val="none" w:sz="0" w:space="0" w:color="auto"/>
        <w:left w:val="none" w:sz="0" w:space="0" w:color="auto"/>
        <w:bottom w:val="none" w:sz="0" w:space="0" w:color="auto"/>
        <w:right w:val="none" w:sz="0" w:space="0" w:color="auto"/>
      </w:divBdr>
    </w:div>
    <w:div w:id="1607536909">
      <w:marLeft w:val="0"/>
      <w:marRight w:val="0"/>
      <w:marTop w:val="0"/>
      <w:marBottom w:val="0"/>
      <w:divBdr>
        <w:top w:val="none" w:sz="0" w:space="0" w:color="auto"/>
        <w:left w:val="none" w:sz="0" w:space="0" w:color="auto"/>
        <w:bottom w:val="none" w:sz="0" w:space="0" w:color="auto"/>
        <w:right w:val="none" w:sz="0" w:space="0" w:color="auto"/>
      </w:divBdr>
    </w:div>
    <w:div w:id="1607536910">
      <w:marLeft w:val="0"/>
      <w:marRight w:val="0"/>
      <w:marTop w:val="0"/>
      <w:marBottom w:val="0"/>
      <w:divBdr>
        <w:top w:val="none" w:sz="0" w:space="0" w:color="auto"/>
        <w:left w:val="none" w:sz="0" w:space="0" w:color="auto"/>
        <w:bottom w:val="none" w:sz="0" w:space="0" w:color="auto"/>
        <w:right w:val="none" w:sz="0" w:space="0" w:color="auto"/>
      </w:divBdr>
    </w:div>
    <w:div w:id="1607536911">
      <w:marLeft w:val="0"/>
      <w:marRight w:val="0"/>
      <w:marTop w:val="0"/>
      <w:marBottom w:val="0"/>
      <w:divBdr>
        <w:top w:val="none" w:sz="0" w:space="0" w:color="auto"/>
        <w:left w:val="none" w:sz="0" w:space="0" w:color="auto"/>
        <w:bottom w:val="none" w:sz="0" w:space="0" w:color="auto"/>
        <w:right w:val="none" w:sz="0" w:space="0" w:color="auto"/>
      </w:divBdr>
    </w:div>
    <w:div w:id="16075369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806</Words>
  <Characters>4599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Bryanceva_TX</dc:creator>
  <cp:keywords/>
  <dc:description/>
  <cp:lastModifiedBy>Нестеренко Марина Александровна</cp:lastModifiedBy>
  <cp:revision>11</cp:revision>
  <cp:lastPrinted>2022-10-25T05:02:00Z</cp:lastPrinted>
  <dcterms:created xsi:type="dcterms:W3CDTF">2020-10-27T07:11:00Z</dcterms:created>
  <dcterms:modified xsi:type="dcterms:W3CDTF">2023-08-10T13:01:00Z</dcterms:modified>
</cp:coreProperties>
</file>