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E5" w:rsidRDefault="00EA37E5" w:rsidP="00EA37E5">
      <w:pPr>
        <w:pStyle w:val="2"/>
        <w:pageBreakBefore/>
        <w:spacing w:line="280" w:lineRule="exact"/>
        <w:ind w:right="0" w:firstLine="0"/>
        <w:jc w:val="center"/>
        <w:rPr>
          <w:b/>
          <w:sz w:val="30"/>
        </w:rPr>
      </w:pPr>
      <w:r>
        <w:rPr>
          <w:b/>
          <w:sz w:val="30"/>
        </w:rPr>
        <w:t xml:space="preserve">АНАЛИЗ ПРИЧИН                                            ПРОИЗВОДСТВЕННОГО ТРАВМАТИЗМА И                     МЕРОПРИЯТИЯ ПО ЕГО ПРЕДУПРЕЖДЕНИЮ </w:t>
      </w:r>
    </w:p>
    <w:p w:rsidR="00EA37E5" w:rsidRDefault="00EA37E5" w:rsidP="00EA37E5">
      <w:pPr>
        <w:spacing w:after="0" w:line="240" w:lineRule="auto"/>
        <w:ind w:firstLine="709"/>
        <w:jc w:val="both"/>
        <w:rPr>
          <w:rFonts w:ascii="Times New Roman" w:hAnsi="Times New Roman"/>
          <w:sz w:val="30"/>
        </w:rPr>
      </w:pPr>
    </w:p>
    <w:p w:rsidR="00EA37E5" w:rsidRDefault="00EA37E5" w:rsidP="00EA37E5">
      <w:pPr>
        <w:spacing w:after="0" w:line="240" w:lineRule="auto"/>
        <w:ind w:firstLine="709"/>
        <w:jc w:val="both"/>
        <w:rPr>
          <w:rFonts w:ascii="Times New Roman" w:hAnsi="Times New Roman"/>
          <w:sz w:val="30"/>
        </w:rPr>
      </w:pP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 xml:space="preserve">По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 с 83 </w:t>
      </w:r>
      <w:proofErr w:type="gramStart"/>
      <w:r>
        <w:rPr>
          <w:rFonts w:ascii="Times New Roman" w:hAnsi="Times New Roman"/>
          <w:sz w:val="30"/>
        </w:rPr>
        <w:t>до</w:t>
      </w:r>
      <w:proofErr w:type="gramEnd"/>
      <w:r>
        <w:rPr>
          <w:rFonts w:ascii="Times New Roman" w:hAnsi="Times New Roman"/>
          <w:sz w:val="30"/>
        </w:rPr>
        <w:t xml:space="preserve"> 72. Вместе с тем, с 12 до 17 увеличилось число погибших на производстве. В 2022 году девять потерпевших находились в момент </w:t>
      </w:r>
      <w:proofErr w:type="spellStart"/>
      <w:r>
        <w:rPr>
          <w:rFonts w:ascii="Times New Roman" w:hAnsi="Times New Roman"/>
          <w:sz w:val="30"/>
        </w:rPr>
        <w:t>травмирования</w:t>
      </w:r>
      <w:proofErr w:type="spellEnd"/>
      <w:r>
        <w:rPr>
          <w:rFonts w:ascii="Times New Roman" w:hAnsi="Times New Roman"/>
          <w:sz w:val="30"/>
        </w:rPr>
        <w:t xml:space="preserve"> на рабочем месте в состоянии алкогольного опьянения (в 2021 году - 10). </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 в результате падения потерпевшего (в том числе 17,4% – при передвижении, 5,0% – с высоты, 2% – в колодцы, ямы и т.п.); 7,3%  – в результате падения, обрушения конструкций зданий и сооружений, обвалов предметов, грунта и т.п.; 2,7 % – в результате воздействия экстремальных температур; 2,3% – в результате дорожно-транспортных происшествий; 2,3% – в результате нанесения травм другим лицом, и 20,2% – в результате иных видов происшествий. </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 xml:space="preserve">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w:t>
      </w:r>
      <w:proofErr w:type="gramStart"/>
      <w:r>
        <w:rPr>
          <w:rFonts w:ascii="Times New Roman" w:hAnsi="Times New Roman"/>
          <w:sz w:val="30"/>
        </w:rPr>
        <w:t>обусловлен</w:t>
      </w:r>
      <w:proofErr w:type="gramEnd"/>
      <w:r>
        <w:rPr>
          <w:rFonts w:ascii="Times New Roman" w:hAnsi="Times New Roman"/>
          <w:sz w:val="30"/>
        </w:rPr>
        <w:t xml:space="preserve">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w:t>
      </w:r>
      <w:proofErr w:type="gramStart"/>
      <w:r>
        <w:rPr>
          <w:rFonts w:ascii="Times New Roman" w:hAnsi="Times New Roman"/>
          <w:sz w:val="30"/>
        </w:rPr>
        <w:t xml:space="preserve">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 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w:t>
      </w:r>
      <w:proofErr w:type="spellStart"/>
      <w:r>
        <w:rPr>
          <w:rFonts w:ascii="Times New Roman" w:hAnsi="Times New Roman"/>
          <w:sz w:val="30"/>
        </w:rPr>
        <w:t>необеспечении</w:t>
      </w:r>
      <w:proofErr w:type="spellEnd"/>
      <w:r>
        <w:rPr>
          <w:rFonts w:ascii="Times New Roman" w:hAnsi="Times New Roman"/>
          <w:sz w:val="30"/>
        </w:rPr>
        <w:t xml:space="preserve"> потерпевшего средствами индивидуальной защиты, явилось причиной 29,7% несчастных случаев. 13,6% случаев обусловлены иными причинами.</w:t>
      </w:r>
      <w:proofErr w:type="gramEnd"/>
    </w:p>
    <w:p w:rsidR="00EA37E5" w:rsidRDefault="00EA37E5" w:rsidP="00EA37E5">
      <w:pPr>
        <w:spacing w:after="0" w:line="240" w:lineRule="auto"/>
        <w:ind w:firstLine="709"/>
        <w:jc w:val="both"/>
        <w:rPr>
          <w:rFonts w:ascii="Times New Roman" w:hAnsi="Times New Roman"/>
          <w:sz w:val="30"/>
        </w:rPr>
      </w:pPr>
      <w:proofErr w:type="gramStart"/>
      <w:r>
        <w:rPr>
          <w:rFonts w:ascii="Times New Roman" w:hAnsi="Times New Roman"/>
          <w:sz w:val="30"/>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 при </w:t>
      </w:r>
      <w:r>
        <w:rPr>
          <w:rFonts w:ascii="Times New Roman" w:hAnsi="Times New Roman"/>
          <w:sz w:val="30"/>
        </w:rPr>
        <w:lastRenderedPageBreak/>
        <w:t>выполнении шиномонтажных работ, 11 – в результате дорожно-транспортных происшествий, 4 – при проведении лесохозяйственных работ, 3 – при выполнении работ</w:t>
      </w:r>
      <w:proofErr w:type="gramEnd"/>
      <w:r>
        <w:rPr>
          <w:rFonts w:ascii="Times New Roman" w:hAnsi="Times New Roman"/>
          <w:sz w:val="30"/>
        </w:rPr>
        <w:t xml:space="preserve"> по деревообработке и в иных случаях. </w:t>
      </w:r>
    </w:p>
    <w:p w:rsidR="00EA37E5" w:rsidRDefault="00EA37E5" w:rsidP="00EA37E5">
      <w:pPr>
        <w:spacing w:after="0" w:line="240" w:lineRule="auto"/>
        <w:ind w:firstLine="709"/>
        <w:jc w:val="both"/>
        <w:rPr>
          <w:rFonts w:ascii="Times New Roman" w:hAnsi="Times New Roman"/>
          <w:i/>
          <w:color w:val="auto"/>
          <w:sz w:val="30"/>
          <w:u w:val="single"/>
        </w:rPr>
      </w:pPr>
      <w:proofErr w:type="spellStart"/>
      <w:r>
        <w:rPr>
          <w:rFonts w:ascii="Times New Roman" w:hAnsi="Times New Roman"/>
          <w:i/>
          <w:color w:val="auto"/>
          <w:sz w:val="30"/>
          <w:u w:val="single"/>
        </w:rPr>
        <w:t>Справочно</w:t>
      </w:r>
      <w:proofErr w:type="spellEnd"/>
      <w:r>
        <w:rPr>
          <w:rFonts w:ascii="Times New Roman" w:hAnsi="Times New Roman"/>
          <w:i/>
          <w:color w:val="auto"/>
          <w:sz w:val="30"/>
          <w:u w:val="single"/>
        </w:rPr>
        <w:t>:</w:t>
      </w:r>
    </w:p>
    <w:p w:rsidR="00EA37E5" w:rsidRDefault="00EA37E5" w:rsidP="00EA37E5">
      <w:pPr>
        <w:pStyle w:val="a4"/>
        <w:ind w:firstLine="709"/>
        <w:jc w:val="both"/>
        <w:rPr>
          <w:i/>
          <w:sz w:val="30"/>
          <w:szCs w:val="30"/>
        </w:rPr>
      </w:pPr>
      <w:r>
        <w:rPr>
          <w:i/>
          <w:sz w:val="30"/>
          <w:szCs w:val="30"/>
        </w:rPr>
        <w:t>В 2022 году в организациях Дрибинского района зарегистрировано 6 несчастных случаев на производстве, в которых 6 работников получили производственные травмы, в том числе 1 несчастный случай, приведший к тяжелой производственной травме. Несчастных случаев со смертельным исходом, групповых несчастных случаев – не зарегистрировано.</w:t>
      </w:r>
    </w:p>
    <w:p w:rsidR="00EA37E5" w:rsidRDefault="00EA37E5" w:rsidP="00EA37E5">
      <w:pPr>
        <w:spacing w:after="0"/>
        <w:ind w:firstLine="709"/>
        <w:jc w:val="both"/>
        <w:rPr>
          <w:rFonts w:ascii="Times New Roman" w:hAnsi="Times New Roman"/>
          <w:i/>
          <w:color w:val="auto"/>
          <w:sz w:val="30"/>
          <w:szCs w:val="30"/>
        </w:rPr>
      </w:pPr>
      <w:r>
        <w:rPr>
          <w:rFonts w:ascii="Times New Roman" w:hAnsi="Times New Roman"/>
          <w:i/>
          <w:color w:val="auto"/>
          <w:sz w:val="30"/>
          <w:szCs w:val="30"/>
        </w:rPr>
        <w:t>Причинами произошедших несчастных случаев являлись:</w:t>
      </w:r>
    </w:p>
    <w:p w:rsidR="00EA37E5" w:rsidRDefault="00EA37E5" w:rsidP="00EA37E5">
      <w:pPr>
        <w:spacing w:after="0"/>
        <w:ind w:firstLine="709"/>
        <w:jc w:val="both"/>
        <w:rPr>
          <w:rFonts w:ascii="Times New Roman" w:hAnsi="Times New Roman"/>
          <w:i/>
          <w:color w:val="auto"/>
          <w:sz w:val="30"/>
          <w:szCs w:val="30"/>
        </w:rPr>
      </w:pPr>
      <w:r>
        <w:rPr>
          <w:rFonts w:ascii="Times New Roman" w:hAnsi="Times New Roman"/>
          <w:i/>
          <w:color w:val="auto"/>
          <w:sz w:val="30"/>
          <w:szCs w:val="30"/>
        </w:rPr>
        <w:t>- личная неосторожность потерпевших (3 факта);</w:t>
      </w:r>
    </w:p>
    <w:p w:rsidR="00EA37E5" w:rsidRDefault="00EA37E5" w:rsidP="00EA37E5">
      <w:pPr>
        <w:spacing w:after="0"/>
        <w:ind w:firstLine="709"/>
        <w:jc w:val="both"/>
        <w:rPr>
          <w:rFonts w:ascii="Times New Roman" w:hAnsi="Times New Roman"/>
          <w:i/>
          <w:color w:val="auto"/>
          <w:sz w:val="30"/>
          <w:szCs w:val="30"/>
        </w:rPr>
      </w:pPr>
      <w:r>
        <w:rPr>
          <w:rFonts w:ascii="Times New Roman" w:hAnsi="Times New Roman"/>
          <w:i/>
          <w:color w:val="auto"/>
          <w:sz w:val="30"/>
          <w:szCs w:val="30"/>
        </w:rPr>
        <w:t>- непредвиденное поведение животных (1 факт);</w:t>
      </w:r>
    </w:p>
    <w:p w:rsidR="00EA37E5" w:rsidRDefault="00EA37E5" w:rsidP="00EA37E5">
      <w:pPr>
        <w:spacing w:after="0"/>
        <w:ind w:firstLine="709"/>
        <w:jc w:val="both"/>
        <w:rPr>
          <w:rFonts w:ascii="Times New Roman" w:hAnsi="Times New Roman"/>
          <w:i/>
          <w:color w:val="auto"/>
          <w:sz w:val="30"/>
          <w:szCs w:val="30"/>
        </w:rPr>
      </w:pPr>
      <w:r>
        <w:rPr>
          <w:rFonts w:ascii="Times New Roman" w:hAnsi="Times New Roman"/>
          <w:i/>
          <w:sz w:val="30"/>
          <w:szCs w:val="30"/>
        </w:rPr>
        <w:t xml:space="preserve">- прочие </w:t>
      </w:r>
      <w:r>
        <w:rPr>
          <w:rFonts w:ascii="Times New Roman" w:hAnsi="Times New Roman"/>
          <w:i/>
          <w:color w:val="auto"/>
          <w:sz w:val="30"/>
          <w:szCs w:val="30"/>
        </w:rPr>
        <w:t>(дорожно-транспортное происшествие – 1 факт);</w:t>
      </w:r>
    </w:p>
    <w:p w:rsidR="00EA37E5" w:rsidRDefault="00EA37E5" w:rsidP="00EA37E5">
      <w:pPr>
        <w:spacing w:after="0" w:line="240" w:lineRule="auto"/>
        <w:ind w:firstLine="709"/>
        <w:jc w:val="both"/>
        <w:rPr>
          <w:rFonts w:ascii="Times New Roman" w:hAnsi="Times New Roman"/>
          <w:i/>
          <w:sz w:val="30"/>
        </w:rPr>
      </w:pPr>
      <w:r>
        <w:rPr>
          <w:rFonts w:ascii="Times New Roman" w:hAnsi="Times New Roman"/>
          <w:i/>
          <w:sz w:val="30"/>
          <w:szCs w:val="30"/>
        </w:rPr>
        <w:t>- отсутствие технологической документации (1 факт, приведший к тяжелой производственной травме – директор ОАО «</w:t>
      </w:r>
      <w:proofErr w:type="spellStart"/>
      <w:r>
        <w:rPr>
          <w:rFonts w:ascii="Times New Roman" w:hAnsi="Times New Roman"/>
          <w:i/>
          <w:sz w:val="30"/>
          <w:szCs w:val="30"/>
        </w:rPr>
        <w:t>Трилесино-агро</w:t>
      </w:r>
      <w:proofErr w:type="spellEnd"/>
      <w:r>
        <w:rPr>
          <w:rFonts w:ascii="Times New Roman" w:hAnsi="Times New Roman"/>
          <w:i/>
          <w:sz w:val="30"/>
          <w:szCs w:val="30"/>
        </w:rPr>
        <w:t xml:space="preserve">» привлечен к административной ответственности по части 2 статьи 10.13 </w:t>
      </w:r>
      <w:proofErr w:type="spellStart"/>
      <w:r>
        <w:rPr>
          <w:rFonts w:ascii="Times New Roman" w:hAnsi="Times New Roman"/>
          <w:i/>
          <w:sz w:val="30"/>
          <w:szCs w:val="30"/>
        </w:rPr>
        <w:t>КоАП</w:t>
      </w:r>
      <w:proofErr w:type="spellEnd"/>
      <w:r>
        <w:rPr>
          <w:rFonts w:ascii="Times New Roman" w:hAnsi="Times New Roman"/>
          <w:i/>
          <w:sz w:val="30"/>
          <w:szCs w:val="30"/>
        </w:rPr>
        <w:t xml:space="preserve"> Республики Беларусь в виде штрафа в размере двадцати базовых величин).</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В целях предупреждения производственного травматизма в 2023 году в Могилевской области приняты 3 программных документа.</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 xml:space="preserve">Прежде </w:t>
      </w:r>
      <w:proofErr w:type="gramStart"/>
      <w:r>
        <w:rPr>
          <w:rFonts w:ascii="Times New Roman" w:hAnsi="Times New Roman"/>
          <w:sz w:val="30"/>
        </w:rPr>
        <w:t>всего</w:t>
      </w:r>
      <w:proofErr w:type="gramEnd"/>
      <w:r>
        <w:rPr>
          <w:rFonts w:ascii="Times New Roman" w:hAnsi="Times New Roman"/>
          <w:sz w:val="30"/>
        </w:rPr>
        <w:t xml:space="preserve"> это План мероприятий на 2023 год по реализации в Могилевской области положений Директивы Президента Республики Беларусь от 11 марта 2004 г.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8-ми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посвященного Всемирному дню охраны труда, информационное обеспечение и другие мероприятия.</w:t>
      </w:r>
    </w:p>
    <w:p w:rsidR="00EA37E5" w:rsidRDefault="00EA37E5" w:rsidP="00EA37E5">
      <w:pPr>
        <w:spacing w:after="0" w:line="240" w:lineRule="auto"/>
        <w:ind w:firstLine="709"/>
        <w:jc w:val="both"/>
        <w:rPr>
          <w:rFonts w:ascii="Times New Roman" w:hAnsi="Times New Roman"/>
          <w:sz w:val="30"/>
        </w:rPr>
      </w:pPr>
      <w:proofErr w:type="gramStart"/>
      <w:r>
        <w:rPr>
          <w:rFonts w:ascii="Times New Roman" w:hAnsi="Times New Roman"/>
          <w:sz w:val="30"/>
        </w:rPr>
        <w:t>Во-вторых</w:t>
      </w:r>
      <w:proofErr w:type="gramEnd"/>
      <w:r>
        <w:rPr>
          <w:rFonts w:ascii="Times New Roman" w:hAnsi="Times New Roman"/>
          <w:sz w:val="30"/>
        </w:rPr>
        <w:t xml:space="preserve"> в 2023 году всеми заинтересованными должен быть реализован Комплекс мер по предупреждению гибели и </w:t>
      </w:r>
      <w:proofErr w:type="spellStart"/>
      <w:r>
        <w:rPr>
          <w:rFonts w:ascii="Times New Roman" w:hAnsi="Times New Roman"/>
          <w:sz w:val="30"/>
        </w:rPr>
        <w:t>травмирования</w:t>
      </w:r>
      <w:proofErr w:type="spellEnd"/>
      <w:r>
        <w:rPr>
          <w:rFonts w:ascii="Times New Roman" w:hAnsi="Times New Roman"/>
          <w:sz w:val="30"/>
        </w:rPr>
        <w:t xml:space="preserve"> </w:t>
      </w:r>
      <w:r>
        <w:rPr>
          <w:rFonts w:ascii="Times New Roman" w:hAnsi="Times New Roman"/>
          <w:sz w:val="30"/>
        </w:rPr>
        <w:lastRenderedPageBreak/>
        <w:t>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EA37E5" w:rsidRDefault="00EA37E5" w:rsidP="00EA37E5">
      <w:pPr>
        <w:spacing w:after="0" w:line="240" w:lineRule="auto"/>
        <w:ind w:firstLine="709"/>
        <w:jc w:val="both"/>
        <w:rPr>
          <w:rFonts w:ascii="Times New Roman" w:hAnsi="Times New Roman"/>
          <w:sz w:val="30"/>
        </w:rPr>
      </w:pPr>
      <w:proofErr w:type="gramStart"/>
      <w:r>
        <w:rPr>
          <w:rFonts w:ascii="Times New Roman" w:hAnsi="Times New Roman"/>
          <w:sz w:val="30"/>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Советов депутатов и другие мероприятия);</w:t>
      </w:r>
      <w:proofErr w:type="gramEnd"/>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EA37E5" w:rsidRDefault="00EA37E5" w:rsidP="00EA37E5">
      <w:pPr>
        <w:spacing w:after="0" w:line="240" w:lineRule="auto"/>
        <w:ind w:firstLine="709"/>
        <w:jc w:val="both"/>
        <w:rPr>
          <w:rFonts w:ascii="Times New Roman" w:hAnsi="Times New Roman"/>
          <w:sz w:val="30"/>
        </w:rPr>
      </w:pPr>
      <w:proofErr w:type="gramStart"/>
      <w:r>
        <w:rPr>
          <w:rFonts w:ascii="Times New Roman" w:hAnsi="Times New Roman"/>
          <w:sz w:val="30"/>
        </w:rPr>
        <w:t xml:space="preserve">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w:t>
      </w:r>
      <w:proofErr w:type="spellStart"/>
      <w:r>
        <w:rPr>
          <w:rFonts w:ascii="Times New Roman" w:hAnsi="Times New Roman"/>
          <w:sz w:val="30"/>
        </w:rPr>
        <w:t>предрейсовых</w:t>
      </w:r>
      <w:proofErr w:type="spellEnd"/>
      <w:r>
        <w:rPr>
          <w:rFonts w:ascii="Times New Roman" w:hAnsi="Times New Roman"/>
          <w:sz w:val="30"/>
        </w:rPr>
        <w:t xml:space="preserve">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roofErr w:type="gramEnd"/>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w:t>
      </w:r>
      <w:r>
        <w:rPr>
          <w:rFonts w:ascii="Times New Roman" w:hAnsi="Times New Roman"/>
          <w:sz w:val="30"/>
        </w:rPr>
        <w:lastRenderedPageBreak/>
        <w:t xml:space="preserve">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 xml:space="preserve">В-третьих, 2023 год объявлен Годом безопасности в промышленности, в </w:t>
      </w:r>
      <w:proofErr w:type="gramStart"/>
      <w:r>
        <w:rPr>
          <w:rFonts w:ascii="Times New Roman" w:hAnsi="Times New Roman"/>
          <w:sz w:val="30"/>
        </w:rPr>
        <w:t>связи</w:t>
      </w:r>
      <w:proofErr w:type="gramEnd"/>
      <w:r>
        <w:rPr>
          <w:rFonts w:ascii="Times New Roman" w:hAnsi="Times New Roman"/>
          <w:sz w:val="30"/>
        </w:rPr>
        <w:t xml:space="preserve">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Года 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осуществлять обучение, стажировку, инструктаж и проверку знаний работающих по вопросам охраны труда;</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обеспечить на каждом рабочем месте условия труда, соответствующие требованиям по охране труда;</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средства индивидуальной защиты, смывающие и обезвреживающие средства в соответствии с установленными нормами;</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 xml:space="preserve">осуществлять </w:t>
      </w:r>
      <w:proofErr w:type="gramStart"/>
      <w:r>
        <w:rPr>
          <w:rFonts w:ascii="Times New Roman" w:hAnsi="Times New Roman"/>
          <w:sz w:val="30"/>
        </w:rPr>
        <w:t>контроль за</w:t>
      </w:r>
      <w:proofErr w:type="gramEnd"/>
      <w:r>
        <w:rPr>
          <w:rFonts w:ascii="Times New Roman" w:hAnsi="Times New Roman"/>
          <w:sz w:val="30"/>
        </w:rPr>
        <w:t xml:space="preserve"> соблюдением законодательства об охране труда работниками;</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 xml:space="preserve">обеспечить проведение обязательных предварительных (при поступлении на работу), периодических (в течение трудовой </w:t>
      </w:r>
      <w:r>
        <w:rPr>
          <w:rFonts w:ascii="Times New Roman" w:hAnsi="Times New Roman"/>
          <w:sz w:val="30"/>
        </w:rPr>
        <w:lastRenderedPageBreak/>
        <w:t xml:space="preserve">деятельности) и </w:t>
      </w:r>
      <w:proofErr w:type="spellStart"/>
      <w:r>
        <w:rPr>
          <w:rFonts w:ascii="Times New Roman" w:hAnsi="Times New Roman"/>
          <w:sz w:val="30"/>
        </w:rPr>
        <w:t>предсменных</w:t>
      </w:r>
      <w:proofErr w:type="spellEnd"/>
      <w:r>
        <w:rPr>
          <w:rFonts w:ascii="Times New Roman" w:hAnsi="Times New Roman"/>
          <w:sz w:val="30"/>
        </w:rPr>
        <w:t xml:space="preserve">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В тоже время каждый работник на своем рабочем месте обязан:</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использовать и правильно применять средства индивидуальной защиты и средства коллективной защиты;</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EA37E5" w:rsidRDefault="00EA37E5" w:rsidP="00EA37E5">
      <w:pPr>
        <w:spacing w:after="0" w:line="240" w:lineRule="auto"/>
        <w:ind w:firstLine="709"/>
        <w:jc w:val="both"/>
        <w:rPr>
          <w:rFonts w:ascii="Times New Roman" w:hAnsi="Times New Roman"/>
          <w:sz w:val="30"/>
        </w:rPr>
      </w:pPr>
      <w:r>
        <w:rPr>
          <w:rFonts w:ascii="Times New Roman" w:hAnsi="Times New Roman"/>
          <w:sz w:val="30"/>
        </w:rPr>
        <w:t>исполнять другие обязанности, предусмотренные законодательством об охране труда.</w:t>
      </w:r>
    </w:p>
    <w:p w:rsidR="00EA37E5" w:rsidRDefault="00EA37E5" w:rsidP="00EA37E5">
      <w:pPr>
        <w:pStyle w:val="2"/>
        <w:spacing w:line="280" w:lineRule="exact"/>
        <w:jc w:val="right"/>
        <w:rPr>
          <w:i/>
          <w:sz w:val="30"/>
        </w:rPr>
      </w:pPr>
    </w:p>
    <w:p w:rsidR="00EA37E5" w:rsidRDefault="00EA37E5" w:rsidP="00EA37E5">
      <w:pPr>
        <w:pStyle w:val="2"/>
        <w:spacing w:line="280" w:lineRule="exact"/>
        <w:jc w:val="right"/>
        <w:rPr>
          <w:i/>
          <w:sz w:val="30"/>
        </w:rPr>
      </w:pPr>
    </w:p>
    <w:p w:rsidR="00EA37E5" w:rsidRDefault="00EA37E5" w:rsidP="00EA37E5">
      <w:pPr>
        <w:pStyle w:val="2"/>
        <w:spacing w:line="280" w:lineRule="exact"/>
        <w:jc w:val="right"/>
        <w:rPr>
          <w:i/>
          <w:sz w:val="30"/>
        </w:rPr>
      </w:pPr>
      <w:r>
        <w:rPr>
          <w:i/>
          <w:sz w:val="30"/>
        </w:rPr>
        <w:t xml:space="preserve">Материал подготовлен Могилевским областным управлением </w:t>
      </w:r>
      <w:proofErr w:type="gramStart"/>
      <w:r>
        <w:rPr>
          <w:i/>
          <w:sz w:val="30"/>
        </w:rPr>
        <w:t>Департамента государственной инспекции труда Министерства труда</w:t>
      </w:r>
      <w:proofErr w:type="gramEnd"/>
      <w:r>
        <w:rPr>
          <w:i/>
          <w:sz w:val="30"/>
        </w:rPr>
        <w:t xml:space="preserve"> и социальной защиты Республики Беларусь</w:t>
      </w:r>
    </w:p>
    <w:p w:rsidR="007D0910" w:rsidRDefault="007D0910" w:rsidP="00EA37E5">
      <w:pPr>
        <w:pStyle w:val="2"/>
        <w:spacing w:line="280" w:lineRule="exact"/>
        <w:jc w:val="right"/>
      </w:pPr>
      <w:r>
        <w:rPr>
          <w:i/>
          <w:sz w:val="30"/>
        </w:rPr>
        <w:t>Управлением по труду, занятости и социальной защите Дрибинского райисполкома</w:t>
      </w:r>
    </w:p>
    <w:p w:rsidR="008270DF" w:rsidRPr="00EA37E5" w:rsidRDefault="008270DF" w:rsidP="00EA37E5"/>
    <w:sectPr w:rsidR="008270DF" w:rsidRPr="00EA37E5" w:rsidSect="00827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D0820"/>
    <w:rsid w:val="00723415"/>
    <w:rsid w:val="007D0910"/>
    <w:rsid w:val="008270DF"/>
    <w:rsid w:val="00B71D1F"/>
    <w:rsid w:val="00EA37E5"/>
    <w:rsid w:val="00ED0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20"/>
    <w:pPr>
      <w:spacing w:after="160" w:line="264" w:lineRule="auto"/>
    </w:pPr>
    <w:rPr>
      <w:rFonts w:ascii="Calibri" w:eastAsia="Times New Roman" w:hAnsi="Calibri"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D0820"/>
    <w:pPr>
      <w:spacing w:after="0" w:line="240" w:lineRule="auto"/>
      <w:ind w:right="-1" w:firstLine="851"/>
    </w:pPr>
    <w:rPr>
      <w:rFonts w:ascii="Times New Roman" w:hAnsi="Times New Roman"/>
      <w:sz w:val="28"/>
    </w:rPr>
  </w:style>
  <w:style w:type="character" w:customStyle="1" w:styleId="20">
    <w:name w:val="Основной текст с отступом 2 Знак"/>
    <w:basedOn w:val="a0"/>
    <w:link w:val="2"/>
    <w:rsid w:val="00ED0820"/>
    <w:rPr>
      <w:rFonts w:ascii="Times New Roman" w:eastAsia="Times New Roman" w:hAnsi="Times New Roman" w:cs="Times New Roman"/>
      <w:color w:val="000000"/>
      <w:sz w:val="28"/>
      <w:szCs w:val="20"/>
      <w:lang w:eastAsia="ru-RU"/>
    </w:rPr>
  </w:style>
  <w:style w:type="character" w:customStyle="1" w:styleId="a3">
    <w:name w:val="Без интервала Знак"/>
    <w:aliases w:val="Дворец искусств Знак,Дворец Знак,No Spacing Знак"/>
    <w:link w:val="a4"/>
    <w:uiPriority w:val="1"/>
    <w:locked/>
    <w:rsid w:val="00EA37E5"/>
    <w:rPr>
      <w:rFonts w:ascii="Times New Roman" w:eastAsia="Times New Roman" w:hAnsi="Times New Roman" w:cs="Times New Roman"/>
      <w:sz w:val="28"/>
      <w:szCs w:val="28"/>
      <w:lang w:eastAsia="ru-RU"/>
    </w:rPr>
  </w:style>
  <w:style w:type="paragraph" w:styleId="a4">
    <w:name w:val="No Spacing"/>
    <w:aliases w:val="Дворец искусств,Дворец,No Spacing"/>
    <w:link w:val="a3"/>
    <w:uiPriority w:val="1"/>
    <w:qFormat/>
    <w:rsid w:val="00EA37E5"/>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9389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1678</Words>
  <Characters>9568</Characters>
  <Application>Microsoft Office Word</Application>
  <DocSecurity>0</DocSecurity>
  <Lines>79</Lines>
  <Paragraphs>22</Paragraphs>
  <ScaleCrop>false</ScaleCrop>
  <Company>SPecialiST RePack</Company>
  <LinksUpToDate>false</LinksUpToDate>
  <CharactersWithSpaces>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2023-02-13T09:41:00Z</dcterms:created>
  <dcterms:modified xsi:type="dcterms:W3CDTF">2023-02-14T06:20:00Z</dcterms:modified>
</cp:coreProperties>
</file>